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417"/>
        <w:gridCol w:w="2117"/>
        <w:gridCol w:w="1994"/>
        <w:gridCol w:w="1276"/>
        <w:gridCol w:w="5090"/>
        <w:gridCol w:w="1288"/>
        <w:gridCol w:w="1134"/>
      </w:tblGrid>
      <w:tr w:rsidR="00E4542E" w:rsidRPr="00484A3F" w:rsidTr="00B27A43">
        <w:trPr>
          <w:tblHeader/>
        </w:trPr>
        <w:tc>
          <w:tcPr>
            <w:tcW w:w="534"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Lp.</w:t>
            </w:r>
          </w:p>
        </w:tc>
        <w:tc>
          <w:tcPr>
            <w:tcW w:w="1417"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 xml:space="preserve"> (Nr sprawy)</w:t>
            </w:r>
          </w:p>
        </w:tc>
        <w:tc>
          <w:tcPr>
            <w:tcW w:w="2117"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Zadanie</w:t>
            </w:r>
          </w:p>
        </w:tc>
        <w:tc>
          <w:tcPr>
            <w:tcW w:w="1994"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Lokalizacja</w:t>
            </w:r>
          </w:p>
        </w:tc>
        <w:tc>
          <w:tcPr>
            <w:tcW w:w="1276"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Szacunkowy koszt</w:t>
            </w:r>
          </w:p>
        </w:tc>
        <w:tc>
          <w:tcPr>
            <w:tcW w:w="5090"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Możliwość realizacji zadania wskazana przez Departament/Referat</w:t>
            </w:r>
          </w:p>
        </w:tc>
        <w:tc>
          <w:tcPr>
            <w:tcW w:w="1288" w:type="dxa"/>
            <w:vAlign w:val="center"/>
          </w:tcPr>
          <w:p w:rsidR="00E4542E" w:rsidRPr="00484A3F" w:rsidRDefault="00E4542E" w:rsidP="00484A3F">
            <w:pPr>
              <w:spacing w:after="0" w:line="240" w:lineRule="auto"/>
              <w:jc w:val="center"/>
              <w:rPr>
                <w:rFonts w:ascii="Tahoma" w:hAnsi="Tahoma" w:cs="Tahoma"/>
                <w:i/>
                <w:sz w:val="16"/>
                <w:szCs w:val="16"/>
              </w:rPr>
            </w:pPr>
            <w:r w:rsidRPr="00484A3F">
              <w:rPr>
                <w:rFonts w:ascii="Tahoma" w:hAnsi="Tahoma" w:cs="Tahoma"/>
                <w:i/>
                <w:sz w:val="16"/>
                <w:szCs w:val="16"/>
              </w:rPr>
              <w:t>Stanowisko Prezydenta</w:t>
            </w:r>
          </w:p>
        </w:tc>
        <w:tc>
          <w:tcPr>
            <w:tcW w:w="1134" w:type="dxa"/>
            <w:vAlign w:val="center"/>
          </w:tcPr>
          <w:p w:rsidR="00E4542E" w:rsidRPr="00484A3F" w:rsidRDefault="00E4542E" w:rsidP="00484A3F">
            <w:pPr>
              <w:spacing w:after="0" w:line="240" w:lineRule="auto"/>
              <w:jc w:val="center"/>
              <w:rPr>
                <w:sz w:val="16"/>
                <w:szCs w:val="16"/>
              </w:rPr>
            </w:pPr>
            <w:r w:rsidRPr="00484A3F">
              <w:rPr>
                <w:rFonts w:ascii="Tahoma" w:hAnsi="Tahoma" w:cs="Tahoma"/>
                <w:i/>
                <w:sz w:val="16"/>
                <w:szCs w:val="16"/>
              </w:rPr>
              <w:t>Stanowisko Komisji</w:t>
            </w:r>
          </w:p>
        </w:tc>
      </w:tr>
      <w:tr w:rsidR="00E4542E" w:rsidRPr="00484A3F" w:rsidTr="00B27A43">
        <w:trPr>
          <w:trHeight w:val="1491"/>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DSM.3020.2.</w:t>
            </w: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2016.UM</w:t>
            </w:r>
          </w:p>
        </w:tc>
        <w:tc>
          <w:tcPr>
            <w:tcW w:w="21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Połączenia kolejowe</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Elbląski Dworzec Kolejowy</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DGNiG</w:t>
            </w:r>
            <w:r w:rsidRPr="00484A3F">
              <w:rPr>
                <w:rFonts w:ascii="Tahoma" w:hAnsi="Tahoma" w:cs="Tahoma"/>
                <w:sz w:val="18"/>
                <w:szCs w:val="18"/>
              </w:rPr>
              <w:t xml:space="preserve"> – </w:t>
            </w:r>
            <w:r w:rsidRPr="00D51830">
              <w:rPr>
                <w:rFonts w:ascii="Tahoma" w:hAnsi="Tahoma" w:cs="Tahoma"/>
                <w:b/>
                <w:color w:val="FF6600"/>
                <w:sz w:val="18"/>
                <w:szCs w:val="18"/>
              </w:rPr>
              <w:t>negatywnie</w:t>
            </w:r>
            <w:r w:rsidRPr="00484A3F">
              <w:rPr>
                <w:rFonts w:ascii="Tahoma" w:hAnsi="Tahoma" w:cs="Tahoma"/>
                <w:sz w:val="18"/>
                <w:szCs w:val="18"/>
              </w:rPr>
              <w:t>. Prezydent Miasta nie jest organem właściwym do przywrócenia i utworzenia połączeń kolejowych oraz powieszenia elektrycznych tablic na dworcu. W kwestii remontu Dworca Elbląg Zdrój jest nieuporządkowany stan prawny. Sprawa w trakcie regulacji.</w:t>
            </w:r>
          </w:p>
        </w:tc>
        <w:tc>
          <w:tcPr>
            <w:tcW w:w="1288" w:type="dxa"/>
            <w:vAlign w:val="center"/>
          </w:tcPr>
          <w:p w:rsidR="00E4542E" w:rsidRPr="00D51830" w:rsidRDefault="00E4542E" w:rsidP="00484A3F">
            <w:pPr>
              <w:spacing w:after="0" w:line="240" w:lineRule="auto"/>
              <w:jc w:val="center"/>
              <w:rPr>
                <w:rFonts w:ascii="Tahoma" w:hAnsi="Tahoma" w:cs="Tahoma"/>
                <w:sz w:val="18"/>
                <w:szCs w:val="18"/>
              </w:rPr>
            </w:pPr>
            <w:r>
              <w:rPr>
                <w:rFonts w:ascii="Tahoma" w:hAnsi="Tahoma" w:cs="Tahoma"/>
                <w:b/>
                <w:color w:val="FF6600"/>
                <w:sz w:val="18"/>
                <w:szCs w:val="18"/>
              </w:rPr>
              <w:t>n</w:t>
            </w:r>
            <w:r w:rsidRPr="00D51830">
              <w:rPr>
                <w:rFonts w:ascii="Tahoma" w:hAnsi="Tahoma" w:cs="Tahoma"/>
                <w:b/>
                <w:color w:val="FF6600"/>
                <w:sz w:val="18"/>
                <w:szCs w:val="18"/>
              </w:rPr>
              <w:t>egatywnie</w:t>
            </w:r>
            <w:r w:rsidRPr="00D51830">
              <w:rPr>
                <w:rFonts w:ascii="Tahoma" w:hAnsi="Tahoma" w:cs="Tahoma"/>
                <w:b/>
                <w:sz w:val="18"/>
                <w:szCs w:val="18"/>
              </w:rPr>
              <w:br/>
            </w:r>
            <w:r w:rsidRPr="00D51830">
              <w:rPr>
                <w:rFonts w:ascii="Tahoma" w:hAnsi="Tahoma" w:cs="Tahoma"/>
                <w:sz w:val="18"/>
                <w:szCs w:val="18"/>
              </w:rPr>
              <w:t>zadanie</w:t>
            </w:r>
            <w:r>
              <w:rPr>
                <w:rFonts w:ascii="Tahoma" w:hAnsi="Tahoma" w:cs="Tahoma"/>
                <w:sz w:val="18"/>
                <w:szCs w:val="18"/>
              </w:rPr>
              <w:t xml:space="preserve"> nie należy do kompetencji prezydenta</w:t>
            </w:r>
          </w:p>
        </w:tc>
        <w:tc>
          <w:tcPr>
            <w:tcW w:w="1134" w:type="dxa"/>
            <w:vAlign w:val="center"/>
          </w:tcPr>
          <w:p w:rsidR="00E4542E" w:rsidRPr="00484A3F" w:rsidRDefault="00E4542E" w:rsidP="00484A3F">
            <w:pPr>
              <w:spacing w:after="0" w:line="240" w:lineRule="auto"/>
              <w:jc w:val="center"/>
            </w:pPr>
            <w:r w:rsidRPr="00D51830">
              <w:rPr>
                <w:rFonts w:ascii="Tahoma" w:hAnsi="Tahoma" w:cs="Tahoma"/>
                <w:b/>
                <w:color w:val="FF6600"/>
                <w:sz w:val="18"/>
                <w:szCs w:val="18"/>
              </w:rPr>
              <w:t>negatywnie</w:t>
            </w:r>
          </w:p>
        </w:tc>
      </w:tr>
      <w:tr w:rsidR="00E4542E" w:rsidRPr="00484A3F" w:rsidTr="00B27A43">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DSM.3020.3.</w:t>
            </w: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2016.UM</w:t>
            </w:r>
          </w:p>
        </w:tc>
        <w:tc>
          <w:tcPr>
            <w:tcW w:w="2117" w:type="dxa"/>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Budowa wieży widokowej</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Góra Chrobrego</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150.000,00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RGK - </w:t>
            </w:r>
            <w:r w:rsidRPr="00484A3F">
              <w:rPr>
                <w:rFonts w:ascii="Tahoma" w:hAnsi="Tahoma" w:cs="Tahoma"/>
                <w:sz w:val="18"/>
                <w:szCs w:val="18"/>
              </w:rPr>
              <w:t>Budowa wieży widokowej na szczycie Góry Chrobrego powinna nawiązywać do dawnych wież widokowych znajdujących się w Lesie Bażantarnia (konstrukcja drewniana). Ważna jest również lokalizacja niekolidująca z wyciągiem Przedsiębiorstwa Turystycznego „Góra Chrobrego” o planowaną ofertą inwestycyjną pod nazwą EUROPARK z przeznaczeniem pod Centrum Sportów Zimowych.</w:t>
            </w:r>
          </w:p>
        </w:tc>
        <w:tc>
          <w:tcPr>
            <w:tcW w:w="1288"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sidRPr="00D51830">
              <w:rPr>
                <w:rFonts w:ascii="Tahoma" w:hAnsi="Tahoma" w:cs="Tahoma"/>
                <w:b/>
                <w:sz w:val="18"/>
                <w:szCs w:val="18"/>
              </w:rPr>
              <w:br/>
            </w:r>
            <w:r>
              <w:rPr>
                <w:rFonts w:ascii="Tahoma" w:hAnsi="Tahoma" w:cs="Tahoma"/>
                <w:sz w:val="18"/>
                <w:szCs w:val="18"/>
              </w:rPr>
              <w:t xml:space="preserve">projekt  generuje koszty na lata następne; realizacja działania wpisuje się w kompleksowe zagospodarowanie obszaru i przewidziane jest na lata późniejsze.  </w:t>
            </w:r>
          </w:p>
        </w:tc>
        <w:tc>
          <w:tcPr>
            <w:tcW w:w="1134" w:type="dxa"/>
            <w:vAlign w:val="center"/>
          </w:tcPr>
          <w:p w:rsidR="00E4542E" w:rsidRPr="00484A3F" w:rsidRDefault="00E4542E" w:rsidP="00484A3F">
            <w:pPr>
              <w:spacing w:after="0" w:line="240" w:lineRule="auto"/>
              <w:jc w:val="center"/>
            </w:pPr>
            <w:r w:rsidRPr="00D51830">
              <w:rPr>
                <w:rFonts w:ascii="Tahoma" w:hAnsi="Tahoma" w:cs="Tahoma"/>
                <w:b/>
                <w:color w:val="FF6600"/>
                <w:sz w:val="18"/>
                <w:szCs w:val="18"/>
              </w:rPr>
              <w:t>negatywnie</w:t>
            </w:r>
          </w:p>
        </w:tc>
      </w:tr>
      <w:tr w:rsidR="00E4542E" w:rsidRPr="00484A3F" w:rsidTr="00B27A43">
        <w:trPr>
          <w:trHeight w:val="3634"/>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3.</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DSM.3020.4.</w:t>
            </w: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2016.UM</w:t>
            </w:r>
          </w:p>
        </w:tc>
        <w:tc>
          <w:tcPr>
            <w:tcW w:w="2117" w:type="dxa"/>
            <w:vAlign w:val="center"/>
          </w:tcPr>
          <w:p w:rsidR="00E4542E" w:rsidRPr="00484A3F" w:rsidRDefault="00E4542E" w:rsidP="00484A3F">
            <w:pPr>
              <w:spacing w:after="0" w:line="240" w:lineRule="auto"/>
              <w:rPr>
                <w:rFonts w:ascii="Tahoma" w:hAnsi="Tahoma" w:cs="Tahoma"/>
                <w:sz w:val="16"/>
                <w:szCs w:val="16"/>
              </w:rPr>
            </w:pPr>
            <w:r w:rsidRPr="00484A3F">
              <w:rPr>
                <w:rFonts w:ascii="Tahoma" w:hAnsi="Tahoma" w:cs="Tahoma"/>
                <w:sz w:val="16"/>
                <w:szCs w:val="16"/>
              </w:rPr>
              <w:t>3 nowe linie tramwajowe:</w:t>
            </w:r>
          </w:p>
          <w:p w:rsidR="00E4542E" w:rsidRPr="00484A3F" w:rsidRDefault="00E4542E" w:rsidP="00484A3F">
            <w:pPr>
              <w:numPr>
                <w:ilvl w:val="0"/>
                <w:numId w:val="1"/>
              </w:numPr>
              <w:spacing w:after="0" w:line="240" w:lineRule="auto"/>
              <w:ind w:left="141" w:hanging="142"/>
              <w:jc w:val="both"/>
              <w:rPr>
                <w:rFonts w:ascii="Tahoma" w:hAnsi="Tahoma" w:cs="Tahoma"/>
                <w:sz w:val="16"/>
                <w:szCs w:val="16"/>
              </w:rPr>
            </w:pPr>
            <w:r w:rsidRPr="00484A3F">
              <w:rPr>
                <w:rFonts w:ascii="Tahoma" w:hAnsi="Tahoma" w:cs="Tahoma"/>
                <w:sz w:val="16"/>
                <w:szCs w:val="16"/>
              </w:rPr>
              <w:t>Druska – Al. Grunwaldzka – 3 Maja – Grobla Św. Jerzego – Gen. Józefa Bema – Saperów (i z powrotem);</w:t>
            </w:r>
          </w:p>
          <w:p w:rsidR="00E4542E" w:rsidRPr="00484A3F" w:rsidRDefault="00E4542E" w:rsidP="00484A3F">
            <w:pPr>
              <w:numPr>
                <w:ilvl w:val="0"/>
                <w:numId w:val="1"/>
              </w:numPr>
              <w:spacing w:after="0" w:line="240" w:lineRule="auto"/>
              <w:ind w:left="141" w:hanging="142"/>
              <w:jc w:val="both"/>
              <w:rPr>
                <w:rFonts w:ascii="Tahoma" w:hAnsi="Tahoma" w:cs="Tahoma"/>
                <w:sz w:val="16"/>
                <w:szCs w:val="16"/>
              </w:rPr>
            </w:pPr>
            <w:r w:rsidRPr="00484A3F">
              <w:rPr>
                <w:rFonts w:ascii="Tahoma" w:hAnsi="Tahoma" w:cs="Tahoma"/>
                <w:sz w:val="16"/>
                <w:szCs w:val="16"/>
              </w:rPr>
              <w:t>Marymoncka – Królewiecka – Robotnicza – Browarna – Obr. Pokoju – Płk. St. Dąbka – Ogólna (i z powrotem);</w:t>
            </w:r>
          </w:p>
          <w:p w:rsidR="00E4542E" w:rsidRPr="00484A3F" w:rsidRDefault="00E4542E" w:rsidP="00484A3F">
            <w:pPr>
              <w:numPr>
                <w:ilvl w:val="0"/>
                <w:numId w:val="1"/>
              </w:numPr>
              <w:spacing w:after="0" w:line="240" w:lineRule="auto"/>
              <w:ind w:left="141" w:hanging="142"/>
              <w:jc w:val="both"/>
              <w:rPr>
                <w:rFonts w:ascii="Tahoma" w:hAnsi="Tahoma" w:cs="Tahoma"/>
                <w:sz w:val="16"/>
                <w:szCs w:val="16"/>
              </w:rPr>
            </w:pPr>
            <w:r w:rsidRPr="00484A3F">
              <w:rPr>
                <w:rFonts w:ascii="Tahoma" w:hAnsi="Tahoma" w:cs="Tahoma"/>
                <w:sz w:val="16"/>
                <w:szCs w:val="16"/>
              </w:rPr>
              <w:t>Marymoncka – Królewiecka – Pocztowa – Pl. Słowiański – 1 Maja – Grobla Św. Jerzego – Gen. J. Bema – Saperów (i z powrotem).</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Miasto</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RGK – </w:t>
            </w:r>
            <w:r w:rsidRPr="000B10A8">
              <w:rPr>
                <w:rFonts w:ascii="Tahoma" w:hAnsi="Tahoma" w:cs="Tahoma"/>
                <w:b/>
                <w:color w:val="FF6600"/>
                <w:sz w:val="18"/>
                <w:szCs w:val="18"/>
              </w:rPr>
              <w:t>negatywnie</w:t>
            </w:r>
            <w:r w:rsidRPr="00FD56EB">
              <w:rPr>
                <w:rFonts w:ascii="Tahoma" w:hAnsi="Tahoma" w:cs="Tahoma"/>
                <w:sz w:val="18"/>
                <w:szCs w:val="18"/>
              </w:rPr>
              <w:t>.</w:t>
            </w:r>
            <w:r w:rsidRPr="00484A3F">
              <w:rPr>
                <w:rFonts w:ascii="Tahoma" w:hAnsi="Tahoma" w:cs="Tahoma"/>
                <w:b/>
                <w:sz w:val="18"/>
                <w:szCs w:val="18"/>
              </w:rPr>
              <w:t xml:space="preserve"> </w:t>
            </w:r>
            <w:r w:rsidRPr="00484A3F">
              <w:rPr>
                <w:rFonts w:ascii="Tahoma" w:hAnsi="Tahoma" w:cs="Tahoma"/>
                <w:sz w:val="18"/>
                <w:szCs w:val="18"/>
              </w:rPr>
              <w:t>Koszt budowy trzech nowych linii tramwajowych oraz odrębnie dla każdej z linii wymienionych we wniosku przeważa kwotę, jaką Miasto planuje przeznaczyć na realizację zadań w ramach budżetu obywatelskiego na 2017 r. Poza tym do kosztów budowy linii należałoby doliczyć konieczność zakupu wagonów tramwajowych. TE sp. z o.o. aktualnie posiadają ilość wagonów niezbędną do obsługi już istniejących linii.</w:t>
            </w:r>
          </w:p>
        </w:tc>
        <w:tc>
          <w:tcPr>
            <w:tcW w:w="1288" w:type="dxa"/>
            <w:vAlign w:val="center"/>
          </w:tcPr>
          <w:p w:rsidR="00E4542E" w:rsidRPr="00916A5B" w:rsidRDefault="00E4542E" w:rsidP="00484A3F">
            <w:pPr>
              <w:spacing w:after="0" w:line="240" w:lineRule="auto"/>
              <w:jc w:val="center"/>
              <w:rPr>
                <w:rFonts w:ascii="Tahoma" w:hAnsi="Tahoma" w:cs="Tahoma"/>
                <w:sz w:val="18"/>
                <w:szCs w:val="18"/>
              </w:rPr>
            </w:pPr>
            <w:r w:rsidRPr="000B10A8">
              <w:rPr>
                <w:rFonts w:ascii="Tahoma" w:hAnsi="Tahoma" w:cs="Tahoma"/>
                <w:b/>
                <w:color w:val="FF6600"/>
                <w:sz w:val="18"/>
                <w:szCs w:val="18"/>
              </w:rPr>
              <w:t>negatywnie</w:t>
            </w:r>
            <w:r w:rsidRPr="00916A5B">
              <w:rPr>
                <w:rFonts w:ascii="Tahoma" w:hAnsi="Tahoma" w:cs="Tahoma"/>
                <w:sz w:val="18"/>
                <w:szCs w:val="18"/>
              </w:rPr>
              <w:t xml:space="preserve"> </w:t>
            </w:r>
            <w:r>
              <w:rPr>
                <w:rFonts w:ascii="Tahoma" w:hAnsi="Tahoma" w:cs="Tahoma"/>
                <w:sz w:val="18"/>
                <w:szCs w:val="18"/>
              </w:rPr>
              <w:br/>
            </w:r>
            <w:r w:rsidRPr="00916A5B">
              <w:rPr>
                <w:rFonts w:ascii="Tahoma" w:hAnsi="Tahoma" w:cs="Tahoma"/>
                <w:sz w:val="18"/>
                <w:szCs w:val="18"/>
              </w:rPr>
              <w:t xml:space="preserve">Koszt zadania przewyższa kwotę </w:t>
            </w:r>
            <w:r>
              <w:rPr>
                <w:rFonts w:ascii="Tahoma" w:hAnsi="Tahoma" w:cs="Tahoma"/>
                <w:sz w:val="18"/>
                <w:szCs w:val="18"/>
              </w:rPr>
              <w:t xml:space="preserve">zaplanowaną w </w:t>
            </w:r>
            <w:r w:rsidRPr="00916A5B">
              <w:rPr>
                <w:rFonts w:ascii="Tahoma" w:hAnsi="Tahoma" w:cs="Tahoma"/>
                <w:sz w:val="18"/>
                <w:szCs w:val="18"/>
              </w:rPr>
              <w:t xml:space="preserve">BO </w:t>
            </w:r>
          </w:p>
        </w:tc>
        <w:tc>
          <w:tcPr>
            <w:tcW w:w="1134" w:type="dxa"/>
            <w:vAlign w:val="center"/>
          </w:tcPr>
          <w:p w:rsidR="00E4542E" w:rsidRPr="00484A3F" w:rsidRDefault="00E4542E" w:rsidP="00484A3F">
            <w:pPr>
              <w:spacing w:after="0" w:line="240" w:lineRule="auto"/>
              <w:jc w:val="center"/>
            </w:pPr>
            <w:r w:rsidRPr="000B10A8">
              <w:rPr>
                <w:rFonts w:ascii="Tahoma" w:hAnsi="Tahoma" w:cs="Tahoma"/>
                <w:b/>
                <w:color w:val="FF6600"/>
                <w:sz w:val="18"/>
                <w:szCs w:val="18"/>
              </w:rPr>
              <w:t>negatywnie</w:t>
            </w:r>
          </w:p>
        </w:tc>
      </w:tr>
      <w:tr w:rsidR="00E4542E" w:rsidRPr="00484A3F" w:rsidTr="00B27A43">
        <w:trPr>
          <w:trHeight w:val="546"/>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Pr>
                <w:rFonts w:ascii="Tahoma" w:hAnsi="Tahoma" w:cs="Tahoma"/>
                <w:sz w:val="18"/>
                <w:szCs w:val="18"/>
              </w:rPr>
              <w:t>4</w:t>
            </w:r>
            <w:r w:rsidRPr="00484A3F">
              <w:rPr>
                <w:rFonts w:ascii="Tahoma" w:hAnsi="Tahoma" w:cs="Tahoma"/>
                <w:sz w:val="18"/>
                <w:szCs w:val="18"/>
              </w:rPr>
              <w:t>.</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DSM.3020.7.</w:t>
            </w: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2016.UM</w:t>
            </w:r>
          </w:p>
        </w:tc>
        <w:tc>
          <w:tcPr>
            <w:tcW w:w="21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Linowy plac zabaw – statek</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Wyspa Spichrzów</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DUA </w:t>
            </w:r>
            <w:r w:rsidRPr="00484A3F">
              <w:rPr>
                <w:rFonts w:ascii="Tahoma" w:hAnsi="Tahoma" w:cs="Tahoma"/>
                <w:sz w:val="18"/>
                <w:szCs w:val="18"/>
              </w:rPr>
              <w:t>– zamierzenie uniemożliwia potwierdzenie zgodności z planem. Teren położony w obszarze Wyspy Spichrzów</w:t>
            </w:r>
            <w:r w:rsidRPr="00484A3F">
              <w:rPr>
                <w:rFonts w:ascii="Tahoma" w:hAnsi="Tahoma" w:cs="Tahoma"/>
                <w:b/>
                <w:sz w:val="18"/>
                <w:szCs w:val="18"/>
              </w:rPr>
              <w:t>.</w:t>
            </w:r>
          </w:p>
        </w:tc>
        <w:tc>
          <w:tcPr>
            <w:tcW w:w="1288" w:type="dxa"/>
            <w:vMerge w:val="restart"/>
            <w:vAlign w:val="center"/>
          </w:tcPr>
          <w:p w:rsidR="00E4542E" w:rsidRPr="00484A3F" w:rsidRDefault="00E4542E" w:rsidP="00484A3F">
            <w:pPr>
              <w:spacing w:after="0" w:line="240" w:lineRule="auto"/>
              <w:jc w:val="center"/>
            </w:pPr>
            <w:r w:rsidRPr="000B10A8">
              <w:rPr>
                <w:rFonts w:ascii="Tahoma" w:hAnsi="Tahoma" w:cs="Tahoma"/>
                <w:b/>
                <w:color w:val="FF6600"/>
                <w:sz w:val="18"/>
                <w:szCs w:val="18"/>
              </w:rPr>
              <w:t>negatywnie</w:t>
            </w:r>
            <w:r w:rsidRPr="00916A5B">
              <w:rPr>
                <w:rFonts w:ascii="Tahoma" w:hAnsi="Tahoma" w:cs="Tahoma"/>
                <w:sz w:val="18"/>
                <w:szCs w:val="18"/>
              </w:rPr>
              <w:t xml:space="preserve"> </w:t>
            </w:r>
            <w:r>
              <w:rPr>
                <w:rFonts w:ascii="Tahoma" w:hAnsi="Tahoma" w:cs="Tahoma"/>
                <w:sz w:val="18"/>
                <w:szCs w:val="18"/>
              </w:rPr>
              <w:br/>
              <w:t>projekt nie jest zgodny z docelowym wykorzystaniem terenu</w:t>
            </w:r>
          </w:p>
        </w:tc>
        <w:tc>
          <w:tcPr>
            <w:tcW w:w="1134" w:type="dxa"/>
            <w:vMerge w:val="restart"/>
            <w:vAlign w:val="center"/>
          </w:tcPr>
          <w:p w:rsidR="00E4542E" w:rsidRPr="00484A3F" w:rsidRDefault="00E4542E" w:rsidP="00484A3F">
            <w:pPr>
              <w:spacing w:after="0" w:line="240" w:lineRule="auto"/>
              <w:jc w:val="center"/>
            </w:pPr>
            <w:r w:rsidRPr="000B10A8">
              <w:rPr>
                <w:rFonts w:ascii="Tahoma" w:hAnsi="Tahoma" w:cs="Tahoma"/>
                <w:b/>
                <w:color w:val="FF6600"/>
                <w:sz w:val="18"/>
                <w:szCs w:val="18"/>
              </w:rPr>
              <w:t>negatywnie</w:t>
            </w:r>
          </w:p>
        </w:tc>
      </w:tr>
      <w:tr w:rsidR="00E4542E" w:rsidRPr="00484A3F" w:rsidTr="00B27A43">
        <w:trPr>
          <w:trHeight w:val="546"/>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DGNiG – </w:t>
            </w:r>
            <w:r w:rsidRPr="00EB5190">
              <w:rPr>
                <w:rFonts w:ascii="Tahoma" w:hAnsi="Tahoma" w:cs="Tahoma"/>
                <w:b/>
                <w:color w:val="FF6600"/>
                <w:sz w:val="18"/>
                <w:szCs w:val="18"/>
              </w:rPr>
              <w:t>negatywnie</w:t>
            </w:r>
            <w:r w:rsidRPr="00FD56EB">
              <w:rPr>
                <w:rFonts w:ascii="Tahoma" w:hAnsi="Tahoma" w:cs="Tahoma"/>
                <w:sz w:val="18"/>
                <w:szCs w:val="18"/>
              </w:rPr>
              <w:t xml:space="preserve">. </w:t>
            </w:r>
            <w:r w:rsidRPr="00484A3F">
              <w:rPr>
                <w:rFonts w:ascii="Tahoma" w:hAnsi="Tahoma" w:cs="Tahoma"/>
                <w:sz w:val="18"/>
                <w:szCs w:val="18"/>
              </w:rPr>
              <w:t>Teren jest często dzierżawiony dla cyrku, wesołego miasteczka, imprez plenerowych np. Dni Elbląga oraz zabawy sylwestrowe.</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546"/>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Pr>
                <w:rFonts w:ascii="Tahoma" w:hAnsi="Tahoma" w:cs="Tahoma"/>
                <w:sz w:val="18"/>
                <w:szCs w:val="18"/>
              </w:rPr>
              <w:t>5</w:t>
            </w:r>
            <w:r w:rsidRPr="00484A3F">
              <w:rPr>
                <w:rFonts w:ascii="Tahoma" w:hAnsi="Tahoma" w:cs="Tahoma"/>
                <w:sz w:val="18"/>
                <w:szCs w:val="18"/>
              </w:rPr>
              <w:t>.</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DSM.3020.17.2016.UM</w:t>
            </w:r>
          </w:p>
        </w:tc>
        <w:tc>
          <w:tcPr>
            <w:tcW w:w="21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Rewitalizacja Placu Słowiańskiego</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Plac Słowiański</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DUA – </w:t>
            </w:r>
            <w:r w:rsidRPr="00484A3F">
              <w:rPr>
                <w:rFonts w:ascii="Tahoma" w:hAnsi="Tahoma" w:cs="Tahoma"/>
                <w:sz w:val="18"/>
                <w:szCs w:val="18"/>
              </w:rPr>
              <w:t>teren położony w obszarze MPZP Nowego Miasta w jednostce 9.KDX – plac Słowiański (część południowa). Ustalenia planu:”…Centralny element założenia planu stanowi fontanna, objęta ochroną konserwatorską dóbr kultury…”. DUA nie wnosi uwag.</w:t>
            </w:r>
          </w:p>
        </w:tc>
        <w:tc>
          <w:tcPr>
            <w:tcW w:w="1288" w:type="dxa"/>
            <w:vMerge w:val="restart"/>
            <w:vAlign w:val="center"/>
          </w:tcPr>
          <w:p w:rsidR="00E4542E" w:rsidRPr="00484A3F" w:rsidRDefault="00E4542E" w:rsidP="00484A3F">
            <w:pPr>
              <w:spacing w:after="0" w:line="240" w:lineRule="auto"/>
              <w:jc w:val="center"/>
            </w:pPr>
            <w:r w:rsidRPr="000B10A8">
              <w:rPr>
                <w:rFonts w:ascii="Tahoma" w:hAnsi="Tahoma" w:cs="Tahoma"/>
                <w:b/>
                <w:color w:val="FF6600"/>
                <w:sz w:val="18"/>
                <w:szCs w:val="18"/>
              </w:rPr>
              <w:t>negatywnie</w:t>
            </w:r>
            <w:r w:rsidRPr="00916A5B">
              <w:rPr>
                <w:rFonts w:ascii="Tahoma" w:hAnsi="Tahoma" w:cs="Tahoma"/>
                <w:sz w:val="18"/>
                <w:szCs w:val="18"/>
              </w:rPr>
              <w:t xml:space="preserve"> </w:t>
            </w:r>
            <w:r>
              <w:rPr>
                <w:rFonts w:ascii="Tahoma" w:hAnsi="Tahoma" w:cs="Tahoma"/>
                <w:sz w:val="18"/>
                <w:szCs w:val="18"/>
              </w:rPr>
              <w:br/>
            </w:r>
            <w:r w:rsidRPr="00FD56EB">
              <w:rPr>
                <w:rFonts w:ascii="Tahoma" w:hAnsi="Tahoma" w:cs="Tahoma"/>
                <w:sz w:val="18"/>
                <w:szCs w:val="18"/>
              </w:rPr>
              <w:t>Projekt w przedstawionym zakresie</w:t>
            </w:r>
            <w:r>
              <w:rPr>
                <w:rFonts w:ascii="Tahoma" w:hAnsi="Tahoma" w:cs="Tahoma"/>
                <w:sz w:val="18"/>
                <w:szCs w:val="18"/>
              </w:rPr>
              <w:t xml:space="preserve"> tj. organiczenie ruchu i remont fontanny</w:t>
            </w:r>
            <w:r w:rsidRPr="00FD56EB">
              <w:rPr>
                <w:rFonts w:ascii="Tahoma" w:hAnsi="Tahoma" w:cs="Tahoma"/>
                <w:sz w:val="18"/>
                <w:szCs w:val="18"/>
              </w:rPr>
              <w:t xml:space="preserve"> wykracza poza</w:t>
            </w:r>
            <w:r w:rsidRPr="00ED0590">
              <w:rPr>
                <w:rFonts w:ascii="Tahoma" w:hAnsi="Tahoma" w:cs="Tahoma"/>
                <w:sz w:val="18"/>
                <w:szCs w:val="18"/>
              </w:rPr>
              <w:t xml:space="preserve"> budżet oraz nie jest zgodne</w:t>
            </w:r>
            <w:r>
              <w:t xml:space="preserve"> z </w:t>
            </w:r>
            <w:r w:rsidRPr="00FD56EB">
              <w:rPr>
                <w:rFonts w:ascii="Tahoma" w:hAnsi="Tahoma" w:cs="Tahoma"/>
                <w:sz w:val="18"/>
                <w:szCs w:val="18"/>
              </w:rPr>
              <w:t>przeznaczenie</w:t>
            </w:r>
            <w:r>
              <w:rPr>
                <w:rFonts w:ascii="Tahoma" w:hAnsi="Tahoma" w:cs="Tahoma"/>
                <w:sz w:val="18"/>
                <w:szCs w:val="18"/>
              </w:rPr>
              <w:t>m i wykorzystaniem terenu.</w:t>
            </w:r>
            <w:r>
              <w:t xml:space="preserve"> </w:t>
            </w:r>
          </w:p>
        </w:tc>
        <w:tc>
          <w:tcPr>
            <w:tcW w:w="1134" w:type="dxa"/>
            <w:vMerge w:val="restart"/>
            <w:vAlign w:val="center"/>
          </w:tcPr>
          <w:p w:rsidR="00E4542E" w:rsidRPr="00484A3F" w:rsidRDefault="00E4542E" w:rsidP="00484A3F">
            <w:pPr>
              <w:spacing w:after="0" w:line="240" w:lineRule="auto"/>
              <w:jc w:val="center"/>
            </w:pPr>
            <w:r w:rsidRPr="000B10A8">
              <w:rPr>
                <w:rFonts w:ascii="Tahoma" w:hAnsi="Tahoma" w:cs="Tahoma"/>
                <w:b/>
                <w:color w:val="FF6600"/>
                <w:sz w:val="18"/>
                <w:szCs w:val="18"/>
              </w:rPr>
              <w:t>negatywnie</w:t>
            </w:r>
          </w:p>
        </w:tc>
      </w:tr>
      <w:tr w:rsidR="00E4542E" w:rsidRPr="00484A3F" w:rsidTr="00B27A43">
        <w:trPr>
          <w:trHeight w:val="546"/>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DGNiG – negatywnie w kwestii zakazu wjazdu samochodów. </w:t>
            </w:r>
            <w:r w:rsidRPr="00484A3F">
              <w:rPr>
                <w:rFonts w:ascii="Tahoma" w:hAnsi="Tahoma" w:cs="Tahoma"/>
                <w:sz w:val="18"/>
                <w:szCs w:val="18"/>
              </w:rPr>
              <w:t>W okolicy fontanny znajdują się punkty handlowo – usługowe oraz punkt sprzedaży biletów SKM. Wskazane jest pozostawienie parkingu</w:t>
            </w:r>
            <w:r w:rsidRPr="00484A3F">
              <w:rPr>
                <w:rFonts w:ascii="Tahoma" w:hAnsi="Tahoma" w:cs="Tahoma"/>
                <w:b/>
                <w:sz w:val="18"/>
                <w:szCs w:val="18"/>
              </w:rPr>
              <w:t>.</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546"/>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RGK</w:t>
            </w:r>
            <w:r w:rsidRPr="00484A3F">
              <w:rPr>
                <w:rFonts w:ascii="Tahoma" w:hAnsi="Tahoma" w:cs="Tahoma"/>
                <w:sz w:val="18"/>
                <w:szCs w:val="18"/>
              </w:rPr>
              <w:t xml:space="preserve"> - </w:t>
            </w:r>
            <w:r w:rsidRPr="00484A3F">
              <w:rPr>
                <w:rFonts w:ascii="Tahoma" w:hAnsi="Tahoma" w:cs="Tahoma"/>
                <w:b/>
                <w:sz w:val="18"/>
                <w:szCs w:val="18"/>
              </w:rPr>
              <w:t>DUA – stan zachowania fontanny jest niezadowalający</w:t>
            </w:r>
            <w:r w:rsidRPr="00484A3F">
              <w:rPr>
                <w:rFonts w:ascii="Tahoma" w:hAnsi="Tahoma" w:cs="Tahoma"/>
                <w:sz w:val="18"/>
                <w:szCs w:val="18"/>
              </w:rPr>
              <w:t xml:space="preserve">, budowla ta wymaga przeprowadzenia gruntownych prac renowacyjnych tj. budowlanych i konserwatorskich, w odniesieniu do całej swojej struktury i konstrukcji, łącznie z częścią podziemną. W 2014 r. na zlecenie Miejskiego Konserwatora Zabytków w Elblągu została opracowana dokumentacja projektowa z przedmiarem i kosztorysem, składająca się z części budowlano – konstrukcyjnej oraz konserwatorskiej (orzeczenie techniczne, szczegółowa specyfikacja wykonania i odbioru robót + program prac konserwatorskich). W dokumentacji tej określono zakres prac koniecznych do wykonania, tak aby obiekt ten był sprawny technicznie, bezpieczny oraz by przywrócone mu zostały jego wartości zabytkowe i estetyczne. Kosztorys dołączony do dokumentacji przewiduje nakłady finansowe w wys. ponad 125tys.zł. brutto (prace konserwatorskie oraz ponad 190tyszł. Brutto – roboty budowlane tj. wg stanu na 2014 r. (kosztorys wymagałby uaktualnienia). W 2016 r. na wniosek Gminy Miasto Elbląg fontanna została wpisana do rejestru zabytków nieruchomych pod nr A-4633 decyzją WM Wojewódzkiego Konserwatora Zabytków., w związku z tą decyzją jest to obecnie obiekt objęty ochroną prawną. Wszelkie prace zatem przed realizacją wymagają pozwolenia Wojewódzkiego Konserwatora Zabytków. </w:t>
            </w:r>
            <w:r w:rsidRPr="00484A3F">
              <w:rPr>
                <w:rFonts w:ascii="Tahoma" w:hAnsi="Tahoma" w:cs="Tahoma"/>
                <w:b/>
                <w:sz w:val="18"/>
                <w:szCs w:val="18"/>
              </w:rPr>
              <w:t>Inicjatywa przeprowadzenia remontu konserwatorskiego fontanny jest bardzo cenna i należy ją wesprzeć</w:t>
            </w:r>
            <w:r w:rsidRPr="00484A3F">
              <w:rPr>
                <w:rFonts w:ascii="Tahoma" w:hAnsi="Tahoma" w:cs="Tahoma"/>
                <w:sz w:val="18"/>
                <w:szCs w:val="18"/>
              </w:rPr>
              <w:t xml:space="preserve">, tym bardziej, że Gmina posiada niezbędną dokumentację techniczną, na podstawie której można uzyskać pozwolenie konserwatorskie i pozwolenie na budowę dot. wykonania takich prac. Zakres tych prac powinien uwzględniać również modernizację instalacji wodnej i elektrycznej związanej z funkcjonowaniem fontanny – przez co podane wyżej koszty rewitalizacji jeszcze wzrosną. </w:t>
            </w:r>
            <w:r w:rsidRPr="00484A3F">
              <w:rPr>
                <w:rFonts w:ascii="Tahoma" w:hAnsi="Tahoma" w:cs="Tahoma"/>
                <w:b/>
                <w:sz w:val="18"/>
                <w:szCs w:val="18"/>
              </w:rPr>
              <w:t>Pomysł, by przywrócić w dekoracji rzeźbiarskiej posąg Hermana von Balka wydaje się mało realny, nie ze względów światopoglądowych tylko technicznych (potrzebne byłoby orzeczenie konstrukcyjne jaki ciężar ma stanąć na zachowanej i przekształconej materiałowo i gabarytowo konstrukcji fontanny) i artystycznych (forma rzeźbiarska z lat 5—tych XX wieku jest zupełnie inna od projektowanej, pierwotnej). Wiązałoby się to z dodatkowymi kosztami, nie wiadomo również jakie stanowisko w tej akurat sprawie zająłby Wojewódzki Konserwator Zabytków.</w:t>
            </w:r>
          </w:p>
        </w:tc>
        <w:tc>
          <w:tcPr>
            <w:tcW w:w="1288" w:type="dxa"/>
            <w:vAlign w:val="center"/>
          </w:tcPr>
          <w:p w:rsidR="00E4542E" w:rsidRPr="00484A3F" w:rsidRDefault="00E4542E" w:rsidP="00484A3F">
            <w:pPr>
              <w:spacing w:after="0" w:line="240" w:lineRule="auto"/>
              <w:jc w:val="center"/>
            </w:pPr>
          </w:p>
        </w:tc>
        <w:tc>
          <w:tcPr>
            <w:tcW w:w="1134" w:type="dxa"/>
            <w:vAlign w:val="center"/>
          </w:tcPr>
          <w:p w:rsidR="00E4542E" w:rsidRPr="00484A3F" w:rsidRDefault="00E4542E" w:rsidP="00484A3F">
            <w:pPr>
              <w:spacing w:after="0" w:line="240" w:lineRule="auto"/>
              <w:jc w:val="center"/>
            </w:pPr>
          </w:p>
        </w:tc>
      </w:tr>
      <w:tr w:rsidR="00E4542E" w:rsidRPr="00484A3F" w:rsidTr="00B27A43">
        <w:trPr>
          <w:trHeight w:val="546"/>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7.</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DSM.3020.19.2016.UM</w:t>
            </w:r>
          </w:p>
        </w:tc>
        <w:tc>
          <w:tcPr>
            <w:tcW w:w="2117" w:type="dxa"/>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Likwidacja Strefy Płatnego Parkowania</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Miejskie parkingi objęte SPP</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jc w:val="both"/>
              <w:rPr>
                <w:rFonts w:ascii="Tahoma" w:hAnsi="Tahoma" w:cs="Tahoma"/>
                <w:b/>
                <w:sz w:val="18"/>
                <w:szCs w:val="18"/>
              </w:rPr>
            </w:pPr>
            <w:r w:rsidRPr="00484A3F">
              <w:rPr>
                <w:rFonts w:ascii="Tahoma" w:hAnsi="Tahoma" w:cs="Tahoma"/>
                <w:b/>
                <w:sz w:val="18"/>
                <w:szCs w:val="18"/>
              </w:rPr>
              <w:t xml:space="preserve">DZD – </w:t>
            </w:r>
            <w:r w:rsidRPr="004345F6">
              <w:rPr>
                <w:rFonts w:ascii="Tahoma" w:hAnsi="Tahoma" w:cs="Tahoma"/>
                <w:b/>
                <w:color w:val="FF6600"/>
                <w:sz w:val="18"/>
                <w:szCs w:val="18"/>
              </w:rPr>
              <w:t>negatywnie</w:t>
            </w:r>
            <w:r w:rsidRPr="00484A3F">
              <w:rPr>
                <w:rFonts w:ascii="Tahoma" w:hAnsi="Tahoma" w:cs="Tahoma"/>
                <w:b/>
                <w:sz w:val="18"/>
                <w:szCs w:val="18"/>
              </w:rPr>
              <w:t xml:space="preserve">. </w:t>
            </w:r>
            <w:r w:rsidRPr="00484A3F">
              <w:rPr>
                <w:rFonts w:ascii="Tahoma" w:hAnsi="Tahoma" w:cs="Tahoma"/>
                <w:sz w:val="18"/>
                <w:szCs w:val="18"/>
              </w:rPr>
              <w:t>Ustanowienie SPP lub jej likwidacja należy do Rady Miejskiej</w:t>
            </w:r>
            <w:r w:rsidRPr="00484A3F">
              <w:rPr>
                <w:rFonts w:ascii="Tahoma" w:hAnsi="Tahoma" w:cs="Tahoma"/>
                <w:b/>
                <w:sz w:val="18"/>
                <w:szCs w:val="18"/>
              </w:rPr>
              <w:t>.</w:t>
            </w:r>
          </w:p>
        </w:tc>
        <w:tc>
          <w:tcPr>
            <w:tcW w:w="1288"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sidRPr="00D51830">
              <w:rPr>
                <w:rFonts w:ascii="Tahoma" w:hAnsi="Tahoma" w:cs="Tahoma"/>
                <w:b/>
                <w:sz w:val="18"/>
                <w:szCs w:val="18"/>
              </w:rPr>
              <w:br/>
            </w:r>
            <w:r w:rsidRPr="00D51830">
              <w:rPr>
                <w:rFonts w:ascii="Tahoma" w:hAnsi="Tahoma" w:cs="Tahoma"/>
                <w:sz w:val="18"/>
                <w:szCs w:val="18"/>
              </w:rPr>
              <w:t>zadanie</w:t>
            </w:r>
            <w:r>
              <w:rPr>
                <w:rFonts w:ascii="Tahoma" w:hAnsi="Tahoma" w:cs="Tahoma"/>
                <w:sz w:val="18"/>
                <w:szCs w:val="18"/>
              </w:rPr>
              <w:t xml:space="preserve"> nie należy do kompetencji prezydenta</w:t>
            </w:r>
          </w:p>
        </w:tc>
        <w:tc>
          <w:tcPr>
            <w:tcW w:w="1134"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sidRPr="00D51830">
              <w:rPr>
                <w:rFonts w:ascii="Tahoma" w:hAnsi="Tahoma" w:cs="Tahoma"/>
                <w:b/>
                <w:sz w:val="18"/>
                <w:szCs w:val="18"/>
              </w:rPr>
              <w:br/>
            </w:r>
          </w:p>
        </w:tc>
      </w:tr>
      <w:tr w:rsidR="00E4542E" w:rsidRPr="00484A3F" w:rsidTr="00B27A43">
        <w:trPr>
          <w:trHeight w:val="3526"/>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8.</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DSM.3020.24.2016.UM</w:t>
            </w:r>
          </w:p>
        </w:tc>
        <w:tc>
          <w:tcPr>
            <w:tcW w:w="2117" w:type="dxa"/>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Odbudowa muru ceglanego przy Galerii El</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Galeria El</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w:t>
            </w:r>
            <w:r w:rsidRPr="006E4818">
              <w:rPr>
                <w:rFonts w:ascii="Tahoma" w:hAnsi="Tahoma" w:cs="Tahoma"/>
                <w:b/>
                <w:color w:val="FF6600"/>
                <w:sz w:val="18"/>
                <w:szCs w:val="18"/>
              </w:rPr>
              <w:t>negatywnie</w:t>
            </w:r>
            <w:r w:rsidRPr="00484A3F">
              <w:rPr>
                <w:rFonts w:ascii="Tahoma" w:hAnsi="Tahoma" w:cs="Tahoma"/>
                <w:sz w:val="18"/>
                <w:szCs w:val="18"/>
              </w:rPr>
              <w:t>. Dawny kościół podominikański, obecnie Galeria El, jest wpisany do rejestru zabytków pod nr A – 566 tzn., że jest zabytkiem objętym ochroną prawną na mocy art. 7 pkt 1 ustawy o ochronie zabytków i opiece nad zabytkami. W związku z tym podejmowane jakiekolwiek działania przy tym zabytku lub w jego bezpośrednim otoczeniu wymaga uzgodnienia ze strony właściwego konserwatora zabytków tj. Wojewódzki Konserwator Zabytków Delegatura w Elblągu. Aby uzyskać pozwolenie konserwatorskie należałoby najpierw doprecyzować zakres inwestycji, skonsultować ten zakres z Wojewódzkim Konserwatorem Zabytków, wystąpić o wytyczne konserwatorskie w oparciu o wytyczne opracować projekt architektoniczny, uzyskać pozwolenie konserwatorskie i pozwolenie na budowę . Jest to procedura czasochłonna i być może kosztochłonna.</w:t>
            </w:r>
          </w:p>
        </w:tc>
        <w:tc>
          <w:tcPr>
            <w:tcW w:w="1288"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sidRPr="00D51830">
              <w:rPr>
                <w:rFonts w:ascii="Tahoma" w:hAnsi="Tahoma" w:cs="Tahoma"/>
                <w:b/>
                <w:sz w:val="18"/>
                <w:szCs w:val="18"/>
              </w:rPr>
              <w:br/>
            </w:r>
            <w:r w:rsidRPr="00D51830">
              <w:rPr>
                <w:rFonts w:ascii="Tahoma" w:hAnsi="Tahoma" w:cs="Tahoma"/>
                <w:sz w:val="18"/>
                <w:szCs w:val="18"/>
              </w:rPr>
              <w:t>zadanie</w:t>
            </w:r>
            <w:r>
              <w:rPr>
                <w:rFonts w:ascii="Tahoma" w:hAnsi="Tahoma" w:cs="Tahoma"/>
                <w:sz w:val="18"/>
                <w:szCs w:val="18"/>
              </w:rPr>
              <w:t xml:space="preserve"> wykracza poza ramy czasowe BO i zależne jest od decyzji konserwatorskich</w:t>
            </w:r>
          </w:p>
        </w:tc>
        <w:tc>
          <w:tcPr>
            <w:tcW w:w="1134"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913"/>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9.</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DSM.3020.25.2016.UM</w:t>
            </w:r>
          </w:p>
        </w:tc>
        <w:tc>
          <w:tcPr>
            <w:tcW w:w="2117" w:type="dxa"/>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 xml:space="preserve">Trasa pieszo – rowerowa </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 xml:space="preserve">Odcinek </w:t>
            </w: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Elbląg – Dąbrowa</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sz w:val="18"/>
                <w:szCs w:val="18"/>
              </w:rPr>
              <w:t>Nie figuruje w rejestrze wyborców</w:t>
            </w:r>
          </w:p>
        </w:tc>
        <w:tc>
          <w:tcPr>
            <w:tcW w:w="1288"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Pr>
                <w:rFonts w:ascii="Tahoma" w:hAnsi="Tahoma" w:cs="Tahoma"/>
                <w:b/>
                <w:color w:val="FF6600"/>
                <w:sz w:val="18"/>
                <w:szCs w:val="18"/>
              </w:rPr>
              <w:br/>
            </w:r>
            <w:r w:rsidRPr="006E4818">
              <w:rPr>
                <w:rFonts w:ascii="Tahoma" w:hAnsi="Tahoma" w:cs="Tahoma"/>
                <w:sz w:val="18"/>
                <w:szCs w:val="18"/>
              </w:rPr>
              <w:t xml:space="preserve">Wnioskodawca </w:t>
            </w:r>
            <w:r>
              <w:rPr>
                <w:rFonts w:ascii="Tahoma" w:hAnsi="Tahoma" w:cs="Tahoma"/>
                <w:sz w:val="18"/>
                <w:szCs w:val="18"/>
              </w:rPr>
              <w:t>n</w:t>
            </w:r>
            <w:r w:rsidRPr="00484A3F">
              <w:rPr>
                <w:rFonts w:ascii="Tahoma" w:hAnsi="Tahoma" w:cs="Tahoma"/>
                <w:sz w:val="18"/>
                <w:szCs w:val="18"/>
              </w:rPr>
              <w:t>ie figuruje w rejestrze wyborców</w:t>
            </w:r>
          </w:p>
        </w:tc>
        <w:tc>
          <w:tcPr>
            <w:tcW w:w="1134"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117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10.</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DSM.3020.35.2016.UM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Remont chodnika z wytyczeniem drogi dla rowerów i instalacją ławek</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Chodnik wzdłuż Al. Grunwaldzkiej (od strony południowej), od ronda Kaliningrad do skrzyżowania z ul. Sadową</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prace remontowe nie wymagają zgodności z planem. Teren położony częściowo w obszarze MPZP  do Alei Grunwaldzkiej (od ul. Grottgera do ul. Sadowej), dalej bez planu.</w:t>
            </w:r>
          </w:p>
        </w:tc>
        <w:tc>
          <w:tcPr>
            <w:tcW w:w="1288"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Pr>
                <w:rFonts w:ascii="Tahoma" w:hAnsi="Tahoma" w:cs="Tahoma"/>
                <w:b/>
                <w:color w:val="FF6600"/>
                <w:sz w:val="18"/>
                <w:szCs w:val="18"/>
              </w:rPr>
              <w:br/>
            </w:r>
            <w:r>
              <w:rPr>
                <w:rFonts w:ascii="Tahoma" w:hAnsi="Tahoma" w:cs="Tahoma"/>
                <w:sz w:val="18"/>
                <w:szCs w:val="18"/>
              </w:rPr>
              <w:t>projekt</w:t>
            </w:r>
            <w:r w:rsidRPr="00484A3F">
              <w:rPr>
                <w:rFonts w:ascii="Tahoma" w:hAnsi="Tahoma" w:cs="Tahoma"/>
                <w:sz w:val="18"/>
                <w:szCs w:val="18"/>
              </w:rPr>
              <w:t xml:space="preserve"> przekracza kwotę </w:t>
            </w:r>
            <w:r>
              <w:rPr>
                <w:rFonts w:ascii="Tahoma" w:hAnsi="Tahoma" w:cs="Tahoma"/>
                <w:sz w:val="18"/>
                <w:szCs w:val="18"/>
              </w:rPr>
              <w:t>5</w:t>
            </w:r>
            <w:r w:rsidRPr="00484A3F">
              <w:rPr>
                <w:rFonts w:ascii="Tahoma" w:hAnsi="Tahoma" w:cs="Tahoma"/>
                <w:sz w:val="18"/>
                <w:szCs w:val="18"/>
              </w:rPr>
              <w:t>00tys.zł.</w:t>
            </w:r>
          </w:p>
        </w:tc>
        <w:tc>
          <w:tcPr>
            <w:tcW w:w="1134"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1430"/>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sz w:val="18"/>
                <w:szCs w:val="18"/>
              </w:rPr>
            </w:pP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DZD</w:t>
            </w:r>
            <w:r w:rsidRPr="00484A3F">
              <w:rPr>
                <w:rFonts w:ascii="Tahoma" w:hAnsi="Tahoma" w:cs="Tahoma"/>
                <w:sz w:val="18"/>
                <w:szCs w:val="18"/>
              </w:rPr>
              <w:t xml:space="preserve"> – </w:t>
            </w:r>
            <w:r w:rsidRPr="00FA671E">
              <w:rPr>
                <w:rFonts w:ascii="Tahoma" w:hAnsi="Tahoma" w:cs="Tahoma"/>
                <w:b/>
                <w:color w:val="FF6600"/>
                <w:sz w:val="18"/>
                <w:szCs w:val="18"/>
              </w:rPr>
              <w:t>negatywnie</w:t>
            </w:r>
            <w:r w:rsidRPr="00484A3F">
              <w:rPr>
                <w:rFonts w:ascii="Tahoma" w:hAnsi="Tahoma" w:cs="Tahoma"/>
                <w:sz w:val="18"/>
                <w:szCs w:val="18"/>
              </w:rPr>
              <w:t xml:space="preserve"> w zakresie wykonania po stronie południowej)( powtórzony wniosek z poz.74 z uwzględnieniem strony północnej). Istnieje możliwość po stronie północnej, wykonanie etapu  I, całość przekracza kwotę </w:t>
            </w:r>
            <w:r>
              <w:rPr>
                <w:rFonts w:ascii="Tahoma" w:hAnsi="Tahoma" w:cs="Tahoma"/>
                <w:sz w:val="18"/>
                <w:szCs w:val="18"/>
              </w:rPr>
              <w:t>5</w:t>
            </w:r>
            <w:r w:rsidRPr="00484A3F">
              <w:rPr>
                <w:rFonts w:ascii="Tahoma" w:hAnsi="Tahoma" w:cs="Tahoma"/>
                <w:sz w:val="18"/>
                <w:szCs w:val="18"/>
              </w:rPr>
              <w:t>00tys.zł.</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498"/>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11.</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DSM.3020.40.2016.UM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Wymiana nawierzchni na drodze dojazdowej</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Do Jeziora Martwego (Jelenia Dolina)</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Do</w:t>
            </w:r>
          </w:p>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400.000,00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DUA – </w:t>
            </w:r>
            <w:r w:rsidRPr="00484A3F">
              <w:rPr>
                <w:rFonts w:ascii="Tahoma" w:hAnsi="Tahoma" w:cs="Tahoma"/>
                <w:sz w:val="18"/>
                <w:szCs w:val="18"/>
              </w:rPr>
              <w:t>prace remontowe nie wymagają zgodności z planem.</w:t>
            </w:r>
          </w:p>
        </w:tc>
        <w:tc>
          <w:tcPr>
            <w:tcW w:w="1288" w:type="dxa"/>
            <w:vMerge w:val="restart"/>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Pr>
                <w:rFonts w:ascii="Tahoma" w:hAnsi="Tahoma" w:cs="Tahoma"/>
                <w:b/>
                <w:color w:val="FF6600"/>
                <w:sz w:val="18"/>
                <w:szCs w:val="18"/>
              </w:rPr>
              <w:br/>
            </w:r>
            <w:r>
              <w:rPr>
                <w:rFonts w:ascii="Tahoma" w:hAnsi="Tahoma" w:cs="Tahoma"/>
                <w:sz w:val="18"/>
                <w:szCs w:val="18"/>
              </w:rPr>
              <w:t>projekt</w:t>
            </w:r>
            <w:r w:rsidRPr="00484A3F">
              <w:rPr>
                <w:rFonts w:ascii="Tahoma" w:hAnsi="Tahoma" w:cs="Tahoma"/>
                <w:sz w:val="18"/>
                <w:szCs w:val="18"/>
              </w:rPr>
              <w:t xml:space="preserve"> przekracza kwotę </w:t>
            </w:r>
            <w:r>
              <w:rPr>
                <w:rFonts w:ascii="Tahoma" w:hAnsi="Tahoma" w:cs="Tahoma"/>
                <w:sz w:val="18"/>
                <w:szCs w:val="18"/>
              </w:rPr>
              <w:t>budżetu</w:t>
            </w:r>
          </w:p>
        </w:tc>
        <w:tc>
          <w:tcPr>
            <w:tcW w:w="1134" w:type="dxa"/>
            <w:vMerge w:val="restart"/>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1065"/>
        </w:trPr>
        <w:tc>
          <w:tcPr>
            <w:tcW w:w="534" w:type="dxa"/>
            <w:vMerge/>
            <w:textDirection w:val="btLr"/>
            <w:vAlign w:val="center"/>
          </w:tcPr>
          <w:p w:rsidR="00E4542E" w:rsidRPr="00484A3F" w:rsidRDefault="00E4542E" w:rsidP="00484A3F">
            <w:pPr>
              <w:spacing w:after="0" w:line="240" w:lineRule="auto"/>
              <w:ind w:left="113" w:right="113"/>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DZD –</w:t>
            </w:r>
            <w:r w:rsidRPr="00484A3F">
              <w:rPr>
                <w:rFonts w:ascii="Tahoma" w:hAnsi="Tahoma" w:cs="Tahoma"/>
                <w:sz w:val="18"/>
                <w:szCs w:val="18"/>
              </w:rPr>
              <w:t>DZD ma w planie modernizacji dróg realizację wymiany nawierzchni ul. Jelenia Dolina, koszt odcinka w najgorszym stanie to ponad 858tys.zł.</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1065"/>
        </w:trPr>
        <w:tc>
          <w:tcPr>
            <w:tcW w:w="534" w:type="dxa"/>
            <w:vMerge w:val="restart"/>
            <w:textDirection w:val="btLr"/>
            <w:vAlign w:val="center"/>
          </w:tcPr>
          <w:p w:rsidR="00E4542E" w:rsidRPr="00484A3F" w:rsidRDefault="00E4542E" w:rsidP="00484A3F">
            <w:pPr>
              <w:spacing w:after="0" w:line="240" w:lineRule="auto"/>
              <w:ind w:left="113" w:right="113"/>
              <w:jc w:val="center"/>
              <w:rPr>
                <w:rFonts w:ascii="Tahoma" w:hAnsi="Tahoma" w:cs="Tahoma"/>
                <w:sz w:val="18"/>
                <w:szCs w:val="18"/>
              </w:rPr>
            </w:pPr>
            <w:r w:rsidRPr="00484A3F">
              <w:rPr>
                <w:rFonts w:ascii="Tahoma" w:hAnsi="Tahoma" w:cs="Tahoma"/>
                <w:sz w:val="18"/>
                <w:szCs w:val="18"/>
              </w:rPr>
              <w:t>12.</w:t>
            </w:r>
          </w:p>
          <w:p w:rsidR="00E4542E" w:rsidRPr="00484A3F" w:rsidRDefault="00E4542E" w:rsidP="00484A3F">
            <w:pPr>
              <w:spacing w:after="0" w:line="240" w:lineRule="auto"/>
              <w:ind w:left="113" w:right="113"/>
              <w:jc w:val="center"/>
              <w:rPr>
                <w:rFonts w:ascii="Tahoma" w:hAnsi="Tahoma" w:cs="Tahoma"/>
                <w:sz w:val="18"/>
                <w:szCs w:val="18"/>
              </w:rPr>
            </w:pPr>
            <w:r w:rsidRPr="00484A3F">
              <w:rPr>
                <w:rFonts w:ascii="Tahoma" w:hAnsi="Tahoma" w:cs="Tahoma"/>
                <w:sz w:val="18"/>
                <w:szCs w:val="18"/>
              </w:rPr>
              <w:t>Jedno zadanie</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DSM.3020.42.2016.UM</w:t>
            </w:r>
          </w:p>
          <w:p w:rsidR="00E4542E" w:rsidRPr="00484A3F" w:rsidRDefault="00E4542E" w:rsidP="00484A3F">
            <w:pPr>
              <w:spacing w:after="0" w:line="240" w:lineRule="auto"/>
              <w:jc w:val="center"/>
              <w:rPr>
                <w:rFonts w:ascii="Tahoma" w:hAnsi="Tahoma" w:cs="Tahoma"/>
                <w:sz w:val="18"/>
                <w:szCs w:val="18"/>
              </w:rPr>
            </w:pPr>
          </w:p>
        </w:tc>
        <w:tc>
          <w:tcPr>
            <w:tcW w:w="2117" w:type="dxa"/>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Ścieżka rowerowa z chodnikiem na Dąbrowę</w:t>
            </w:r>
          </w:p>
          <w:p w:rsidR="00E4542E" w:rsidRPr="00484A3F" w:rsidRDefault="00E4542E" w:rsidP="00484A3F">
            <w:pPr>
              <w:spacing w:after="0" w:line="240" w:lineRule="auto"/>
              <w:jc w:val="both"/>
              <w:rPr>
                <w:rFonts w:ascii="Tahoma" w:hAnsi="Tahoma" w:cs="Tahoma"/>
                <w:sz w:val="18"/>
                <w:szCs w:val="18"/>
              </w:rPr>
            </w:pP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Ul. Królewiecka</w:t>
            </w:r>
          </w:p>
          <w:p w:rsidR="00E4542E" w:rsidRPr="00484A3F" w:rsidRDefault="00E4542E" w:rsidP="00484A3F">
            <w:pPr>
              <w:spacing w:after="0" w:line="240" w:lineRule="auto"/>
              <w:jc w:val="center"/>
              <w:rPr>
                <w:rFonts w:ascii="Tahoma" w:hAnsi="Tahoma" w:cs="Tahoma"/>
                <w:sz w:val="18"/>
                <w:szCs w:val="18"/>
              </w:rPr>
            </w:pP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400.000,00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DUA -</w:t>
            </w:r>
            <w:r w:rsidRPr="00484A3F">
              <w:rPr>
                <w:rFonts w:ascii="Tahoma" w:hAnsi="Tahoma" w:cs="Tahoma"/>
                <w:sz w:val="18"/>
                <w:szCs w:val="18"/>
              </w:rPr>
              <w:t>lokalizacja zamierzenia w obrębie jednostek drogowych – zgodna z planem. Teren wzdłuż ul. Królewieckiej, od ul. Fromborskiej do os. D</w:t>
            </w:r>
            <w:r>
              <w:rPr>
                <w:rFonts w:ascii="Tahoma" w:hAnsi="Tahoma" w:cs="Tahoma"/>
                <w:sz w:val="18"/>
                <w:szCs w:val="18"/>
              </w:rPr>
              <w:t>ą</w:t>
            </w:r>
            <w:r w:rsidRPr="00484A3F">
              <w:rPr>
                <w:rFonts w:ascii="Tahoma" w:hAnsi="Tahoma" w:cs="Tahoma"/>
                <w:sz w:val="18"/>
                <w:szCs w:val="18"/>
              </w:rPr>
              <w:t>b</w:t>
            </w:r>
            <w:r>
              <w:rPr>
                <w:rFonts w:ascii="Tahoma" w:hAnsi="Tahoma" w:cs="Tahoma"/>
                <w:sz w:val="18"/>
                <w:szCs w:val="18"/>
              </w:rPr>
              <w:t>r</w:t>
            </w:r>
            <w:r w:rsidRPr="00484A3F">
              <w:rPr>
                <w:rFonts w:ascii="Tahoma" w:hAnsi="Tahoma" w:cs="Tahoma"/>
                <w:sz w:val="18"/>
                <w:szCs w:val="18"/>
              </w:rPr>
              <w:t>owa zawarty w MPZP rejonu ul. Królewieckiej.</w:t>
            </w:r>
          </w:p>
        </w:tc>
        <w:tc>
          <w:tcPr>
            <w:tcW w:w="1288" w:type="dxa"/>
            <w:vMerge w:val="restart"/>
            <w:vAlign w:val="center"/>
          </w:tcPr>
          <w:p w:rsidR="00E4542E" w:rsidRDefault="00E4542E" w:rsidP="003C4366">
            <w:pPr>
              <w:spacing w:after="0" w:line="240" w:lineRule="auto"/>
              <w:jc w:val="center"/>
              <w:rPr>
                <w:rFonts w:ascii="Tahoma" w:hAnsi="Tahoma" w:cs="Tahoma"/>
                <w:b/>
                <w:color w:val="FF6600"/>
                <w:sz w:val="18"/>
                <w:szCs w:val="18"/>
              </w:rPr>
            </w:pPr>
            <w:r>
              <w:rPr>
                <w:rFonts w:ascii="Tahoma" w:hAnsi="Tahoma" w:cs="Tahoma"/>
                <w:b/>
                <w:color w:val="FF6600"/>
                <w:sz w:val="18"/>
                <w:szCs w:val="18"/>
              </w:rPr>
              <w:t>N</w:t>
            </w:r>
            <w:r w:rsidRPr="00D51830">
              <w:rPr>
                <w:rFonts w:ascii="Tahoma" w:hAnsi="Tahoma" w:cs="Tahoma"/>
                <w:b/>
                <w:color w:val="FF6600"/>
                <w:sz w:val="18"/>
                <w:szCs w:val="18"/>
              </w:rPr>
              <w:t>egatywnie</w:t>
            </w:r>
          </w:p>
          <w:p w:rsidR="00E4542E" w:rsidRPr="00484A3F" w:rsidRDefault="00E4542E" w:rsidP="003C4366">
            <w:pPr>
              <w:spacing w:after="0" w:line="240" w:lineRule="auto"/>
              <w:jc w:val="center"/>
            </w:pPr>
            <w:r w:rsidRPr="00E77AF1">
              <w:rPr>
                <w:rFonts w:ascii="Tahoma" w:hAnsi="Tahoma" w:cs="Tahoma"/>
                <w:sz w:val="18"/>
                <w:szCs w:val="18"/>
              </w:rPr>
              <w:t>Planowana jest kompleksowa realizacja</w:t>
            </w:r>
            <w:r>
              <w:rPr>
                <w:rFonts w:ascii="Tahoma" w:hAnsi="Tahoma" w:cs="Tahoma"/>
                <w:sz w:val="18"/>
                <w:szCs w:val="18"/>
              </w:rPr>
              <w:t xml:space="preserve"> zadania przy udziale środków zawnętrzynch</w:t>
            </w:r>
            <w:r>
              <w:rPr>
                <w:rFonts w:ascii="Tahoma" w:hAnsi="Tahoma" w:cs="Tahoma"/>
                <w:b/>
                <w:color w:val="FF6600"/>
                <w:sz w:val="18"/>
                <w:szCs w:val="18"/>
              </w:rPr>
              <w:t xml:space="preserve"> </w:t>
            </w:r>
            <w:r>
              <w:rPr>
                <w:rFonts w:ascii="Tahoma" w:hAnsi="Tahoma" w:cs="Tahoma"/>
                <w:b/>
                <w:color w:val="FF6600"/>
                <w:sz w:val="18"/>
                <w:szCs w:val="18"/>
              </w:rPr>
              <w:br/>
            </w:r>
          </w:p>
        </w:tc>
        <w:tc>
          <w:tcPr>
            <w:tcW w:w="1134" w:type="dxa"/>
            <w:vMerge w:val="restart"/>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569"/>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DSM.3020.139.2016.UM</w:t>
            </w:r>
          </w:p>
        </w:tc>
        <w:tc>
          <w:tcPr>
            <w:tcW w:w="21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Wykonanie ścieżki rowerowej wraz z chodnikiem</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Ul. Królewiecka - Dąbrowa</w:t>
            </w: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DZD –</w:t>
            </w:r>
            <w:r>
              <w:rPr>
                <w:rFonts w:ascii="Tahoma" w:hAnsi="Tahoma" w:cs="Tahoma"/>
                <w:b/>
                <w:sz w:val="18"/>
                <w:szCs w:val="18"/>
              </w:rPr>
              <w:t xml:space="preserve"> </w:t>
            </w:r>
            <w:r w:rsidRPr="00484A3F">
              <w:rPr>
                <w:rFonts w:ascii="Tahoma" w:hAnsi="Tahoma" w:cs="Tahoma"/>
                <w:sz w:val="18"/>
                <w:szCs w:val="18"/>
              </w:rPr>
              <w:t>Etap I w kierunku ul. Okrężnej.</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1110"/>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13.</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DSM.3020.45.2016.UM</w:t>
            </w:r>
          </w:p>
        </w:tc>
        <w:tc>
          <w:tcPr>
            <w:tcW w:w="2117" w:type="dxa"/>
            <w:vAlign w:val="center"/>
          </w:tcPr>
          <w:p w:rsidR="00E4542E" w:rsidRPr="00484A3F" w:rsidRDefault="00E4542E" w:rsidP="00484A3F">
            <w:pPr>
              <w:spacing w:after="0" w:line="240" w:lineRule="auto"/>
              <w:jc w:val="center"/>
              <w:rPr>
                <w:rFonts w:ascii="Tahoma" w:hAnsi="Tahoma" w:cs="Tahoma"/>
                <w:sz w:val="16"/>
                <w:szCs w:val="16"/>
              </w:rPr>
            </w:pPr>
            <w:r w:rsidRPr="00484A3F">
              <w:rPr>
                <w:rFonts w:ascii="Tahoma" w:hAnsi="Tahoma" w:cs="Tahoma"/>
                <w:sz w:val="16"/>
                <w:szCs w:val="16"/>
              </w:rPr>
              <w:t>Zagospodarowanie terenu, wybudowanie parkingu dla mieszkańców i właścicieli sklepów oraz drogi dojazdowej do niego, a także plac zabaw na tym terenie</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Między ul. Kosynierów Gdyńskich a 12 Lutego</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sz w:val="18"/>
                <w:szCs w:val="18"/>
              </w:rPr>
              <w:t>Brak osoby w rejestrze wyborców.</w:t>
            </w:r>
          </w:p>
        </w:tc>
        <w:tc>
          <w:tcPr>
            <w:tcW w:w="1288" w:type="dxa"/>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r>
              <w:rPr>
                <w:rFonts w:ascii="Tahoma" w:hAnsi="Tahoma" w:cs="Tahoma"/>
                <w:b/>
                <w:color w:val="FF6600"/>
                <w:sz w:val="18"/>
                <w:szCs w:val="18"/>
              </w:rPr>
              <w:br/>
            </w:r>
            <w:r w:rsidRPr="00484A3F">
              <w:rPr>
                <w:rFonts w:ascii="Tahoma" w:hAnsi="Tahoma" w:cs="Tahoma"/>
                <w:sz w:val="18"/>
                <w:szCs w:val="18"/>
              </w:rPr>
              <w:t>Brak osoby w rejestrze wyborców</w:t>
            </w:r>
            <w:r>
              <w:rPr>
                <w:rFonts w:ascii="Tahoma" w:hAnsi="Tahoma" w:cs="Tahoma"/>
                <w:b/>
                <w:color w:val="FF6600"/>
                <w:sz w:val="18"/>
                <w:szCs w:val="18"/>
              </w:rPr>
              <w:br/>
            </w:r>
          </w:p>
        </w:tc>
        <w:tc>
          <w:tcPr>
            <w:tcW w:w="1134" w:type="dxa"/>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500"/>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14.</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DSM.3020.52.2016.UM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Pomnik Dziecka Utraconego</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Cmentarz Agrykola</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MPZP doliny rzeki Kumieli. </w:t>
            </w:r>
            <w:r w:rsidRPr="00484A3F">
              <w:rPr>
                <w:rFonts w:ascii="Tahoma" w:hAnsi="Tahoma" w:cs="Tahoma"/>
                <w:b/>
                <w:sz w:val="18"/>
                <w:szCs w:val="18"/>
              </w:rPr>
              <w:t>DUA nie wnosi uwag</w:t>
            </w:r>
            <w:r w:rsidRPr="00484A3F">
              <w:rPr>
                <w:rFonts w:ascii="Tahoma" w:hAnsi="Tahoma" w:cs="Tahoma"/>
                <w:sz w:val="18"/>
                <w:szCs w:val="18"/>
              </w:rPr>
              <w:t>.</w:t>
            </w:r>
          </w:p>
        </w:tc>
        <w:tc>
          <w:tcPr>
            <w:tcW w:w="1288" w:type="dxa"/>
            <w:vMerge w:val="restart"/>
            <w:vAlign w:val="center"/>
          </w:tcPr>
          <w:p w:rsidR="00E4542E" w:rsidRDefault="00E4542E" w:rsidP="003C4366">
            <w:pPr>
              <w:spacing w:after="0" w:line="240" w:lineRule="auto"/>
              <w:jc w:val="center"/>
              <w:rPr>
                <w:rFonts w:ascii="Tahoma" w:hAnsi="Tahoma" w:cs="Tahoma"/>
                <w:b/>
                <w:color w:val="FF6600"/>
                <w:sz w:val="18"/>
                <w:szCs w:val="18"/>
              </w:rPr>
            </w:pPr>
            <w:r>
              <w:rPr>
                <w:rFonts w:ascii="Tahoma" w:hAnsi="Tahoma" w:cs="Tahoma"/>
                <w:b/>
                <w:color w:val="FF6600"/>
                <w:sz w:val="18"/>
                <w:szCs w:val="18"/>
              </w:rPr>
              <w:t>N</w:t>
            </w:r>
            <w:r w:rsidRPr="00D51830">
              <w:rPr>
                <w:rFonts w:ascii="Tahoma" w:hAnsi="Tahoma" w:cs="Tahoma"/>
                <w:b/>
                <w:color w:val="FF6600"/>
                <w:sz w:val="18"/>
                <w:szCs w:val="18"/>
              </w:rPr>
              <w:t>egatywnie</w:t>
            </w:r>
          </w:p>
          <w:p w:rsidR="00E4542E" w:rsidRPr="00484A3F" w:rsidRDefault="00E4542E" w:rsidP="003C4366">
            <w:pPr>
              <w:spacing w:after="0" w:line="240" w:lineRule="auto"/>
              <w:jc w:val="center"/>
            </w:pPr>
            <w:r w:rsidRPr="00852F56">
              <w:rPr>
                <w:rFonts w:ascii="Tahoma" w:hAnsi="Tahoma" w:cs="Tahoma"/>
                <w:sz w:val="18"/>
                <w:szCs w:val="18"/>
              </w:rPr>
              <w:t>Istnieje taki pomnik na cmentarzu „Dębica”</w:t>
            </w:r>
            <w:r w:rsidRPr="00852F56">
              <w:rPr>
                <w:rFonts w:ascii="Tahoma" w:hAnsi="Tahoma" w:cs="Tahoma"/>
                <w:sz w:val="18"/>
                <w:szCs w:val="18"/>
              </w:rPr>
              <w:br/>
            </w:r>
          </w:p>
        </w:tc>
        <w:tc>
          <w:tcPr>
            <w:tcW w:w="1134" w:type="dxa"/>
            <w:vMerge w:val="restart"/>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2216"/>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RGK</w:t>
            </w:r>
            <w:r w:rsidRPr="00484A3F">
              <w:rPr>
                <w:rFonts w:ascii="Tahoma" w:hAnsi="Tahoma" w:cs="Tahoma"/>
                <w:sz w:val="18"/>
                <w:szCs w:val="18"/>
              </w:rPr>
              <w:t xml:space="preserve"> – </w:t>
            </w:r>
            <w:r w:rsidRPr="00852F56">
              <w:rPr>
                <w:rFonts w:ascii="Tahoma" w:hAnsi="Tahoma" w:cs="Tahoma"/>
                <w:b/>
                <w:color w:val="FF6600"/>
                <w:sz w:val="18"/>
                <w:szCs w:val="18"/>
              </w:rPr>
              <w:t>negatywnie</w:t>
            </w:r>
            <w:r w:rsidRPr="00484A3F">
              <w:rPr>
                <w:rFonts w:ascii="Tahoma" w:hAnsi="Tahoma" w:cs="Tahoma"/>
                <w:sz w:val="18"/>
                <w:szCs w:val="18"/>
              </w:rPr>
              <w:t>. W 2011 r. na cmentarzu komunalnym „Dębica” wybudowany został zbiorowy grób dzieci, które zmarły przed urodzeniem. Na płycie grobu umieszczona jest tablica z napisem o treści „Pamięci dzieci, które zbyt wcześnie odeszły”. Grób ma wymiar symboliczny. Jest to miejsce pamięci dla wszystkich rodziców, którzy nie mają grobu swojego dziecka. Rodzice, którzy przeżyli stratę dziecka nienarodzonego i którym nie było dane go pochować mogą tu przyjść zapalić znicz, złożyć kwiaty, pomodlić się.</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550"/>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15.</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DSM.3020.54.2016.UM</w:t>
            </w:r>
          </w:p>
        </w:tc>
        <w:tc>
          <w:tcPr>
            <w:tcW w:w="21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Mural nawiązujący do historii Elbląga na ścianach elewatora</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Elewator zbożowy ul. Portowa 4</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DUA </w:t>
            </w:r>
            <w:r w:rsidRPr="00484A3F">
              <w:rPr>
                <w:rFonts w:ascii="Tahoma" w:hAnsi="Tahoma" w:cs="Tahoma"/>
                <w:sz w:val="18"/>
                <w:szCs w:val="18"/>
              </w:rPr>
              <w:t>– magazyn zbożowy jest wpisany do Gminnej Ewidencji Zabytków. Użytkownikiem wieczystym jest spółka „Glenport”.</w:t>
            </w:r>
          </w:p>
        </w:tc>
        <w:tc>
          <w:tcPr>
            <w:tcW w:w="1288" w:type="dxa"/>
            <w:vMerge w:val="restart"/>
            <w:vAlign w:val="center"/>
          </w:tcPr>
          <w:p w:rsidR="00E4542E" w:rsidRPr="00C30095" w:rsidRDefault="00E4542E" w:rsidP="00C30095">
            <w:pPr>
              <w:spacing w:after="0" w:line="240" w:lineRule="auto"/>
              <w:jc w:val="center"/>
              <w:rPr>
                <w:rFonts w:ascii="Tahoma" w:hAnsi="Tahoma" w:cs="Tahoma"/>
                <w:b/>
                <w:color w:val="FF6600"/>
                <w:sz w:val="18"/>
                <w:szCs w:val="18"/>
              </w:rPr>
            </w:pPr>
            <w:r w:rsidRPr="00C30095">
              <w:rPr>
                <w:rFonts w:ascii="Tahoma" w:hAnsi="Tahoma" w:cs="Tahoma"/>
                <w:b/>
                <w:color w:val="FF6600"/>
                <w:sz w:val="18"/>
                <w:szCs w:val="18"/>
              </w:rPr>
              <w:t>Negatywnie</w:t>
            </w:r>
          </w:p>
          <w:p w:rsidR="00E4542E" w:rsidRPr="00C30095" w:rsidRDefault="00E4542E" w:rsidP="00C30095">
            <w:pPr>
              <w:spacing w:after="0" w:line="240" w:lineRule="auto"/>
              <w:jc w:val="center"/>
              <w:rPr>
                <w:rFonts w:ascii="Tahoma" w:hAnsi="Tahoma" w:cs="Tahoma"/>
                <w:sz w:val="18"/>
                <w:szCs w:val="18"/>
              </w:rPr>
            </w:pPr>
            <w:r w:rsidRPr="00C30095">
              <w:rPr>
                <w:rFonts w:ascii="Tahoma" w:hAnsi="Tahoma" w:cs="Tahoma"/>
                <w:sz w:val="18"/>
                <w:szCs w:val="18"/>
              </w:rPr>
              <w:t>Projekt zlokalizowany na terenie prywatnym, co jest niezgodne z zasadami BO</w:t>
            </w:r>
          </w:p>
        </w:tc>
        <w:tc>
          <w:tcPr>
            <w:tcW w:w="1134" w:type="dxa"/>
            <w:vMerge w:val="restart"/>
            <w:vAlign w:val="center"/>
          </w:tcPr>
          <w:p w:rsidR="00E4542E" w:rsidRPr="00484A3F" w:rsidRDefault="00E4542E" w:rsidP="003C4366">
            <w:pPr>
              <w:spacing w:after="0" w:line="240" w:lineRule="auto"/>
              <w:jc w:val="center"/>
            </w:pPr>
            <w:r>
              <w:rPr>
                <w:rFonts w:ascii="Tahoma" w:hAnsi="Tahoma" w:cs="Tahoma"/>
                <w:b/>
                <w:color w:val="FF6600"/>
                <w:sz w:val="18"/>
                <w:szCs w:val="18"/>
              </w:rPr>
              <w:t>n</w:t>
            </w:r>
            <w:r w:rsidRPr="00D51830">
              <w:rPr>
                <w:rFonts w:ascii="Tahoma" w:hAnsi="Tahoma" w:cs="Tahoma"/>
                <w:b/>
                <w:color w:val="FF6600"/>
                <w:sz w:val="18"/>
                <w:szCs w:val="18"/>
              </w:rPr>
              <w:t>egatywnie</w:t>
            </w:r>
          </w:p>
        </w:tc>
      </w:tr>
      <w:tr w:rsidR="00E4542E" w:rsidRPr="00484A3F" w:rsidTr="00B27A43">
        <w:trPr>
          <w:trHeight w:val="841"/>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DGNiG – </w:t>
            </w:r>
            <w:r w:rsidRPr="00484A3F">
              <w:rPr>
                <w:rFonts w:ascii="Tahoma" w:hAnsi="Tahoma" w:cs="Tahoma"/>
                <w:sz w:val="18"/>
                <w:szCs w:val="18"/>
              </w:rPr>
              <w:t>teren prywatny działka Nr 187 – Glenport sp. z o.o.</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16.</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DSM.3020.60.2016.UM</w:t>
            </w:r>
          </w:p>
        </w:tc>
        <w:tc>
          <w:tcPr>
            <w:tcW w:w="2117" w:type="dxa"/>
            <w:vMerge w:val="restart"/>
            <w:vAlign w:val="center"/>
          </w:tcPr>
          <w:p w:rsidR="00E4542E" w:rsidRPr="00484A3F" w:rsidRDefault="00E4542E" w:rsidP="00484A3F">
            <w:pPr>
              <w:numPr>
                <w:ilvl w:val="0"/>
                <w:numId w:val="2"/>
              </w:numPr>
              <w:spacing w:after="0" w:line="240" w:lineRule="auto"/>
              <w:ind w:left="317" w:hanging="284"/>
              <w:rPr>
                <w:rFonts w:ascii="Tahoma" w:hAnsi="Tahoma" w:cs="Tahoma"/>
                <w:sz w:val="18"/>
                <w:szCs w:val="18"/>
              </w:rPr>
            </w:pPr>
            <w:r w:rsidRPr="00484A3F">
              <w:rPr>
                <w:rFonts w:ascii="Tahoma" w:hAnsi="Tahoma" w:cs="Tahoma"/>
                <w:sz w:val="18"/>
                <w:szCs w:val="18"/>
              </w:rPr>
              <w:t>Naprawa nawierzchni drogi osiedlowej.</w:t>
            </w:r>
          </w:p>
          <w:p w:rsidR="00E4542E" w:rsidRPr="00484A3F" w:rsidRDefault="00E4542E" w:rsidP="00484A3F">
            <w:pPr>
              <w:numPr>
                <w:ilvl w:val="0"/>
                <w:numId w:val="2"/>
              </w:numPr>
              <w:spacing w:after="0" w:line="240" w:lineRule="auto"/>
              <w:ind w:left="317" w:hanging="284"/>
              <w:rPr>
                <w:rFonts w:ascii="Tahoma" w:hAnsi="Tahoma" w:cs="Tahoma"/>
                <w:sz w:val="18"/>
                <w:szCs w:val="18"/>
              </w:rPr>
            </w:pPr>
            <w:r w:rsidRPr="00484A3F">
              <w:rPr>
                <w:rFonts w:ascii="Tahoma" w:hAnsi="Tahoma" w:cs="Tahoma"/>
                <w:sz w:val="18"/>
                <w:szCs w:val="18"/>
              </w:rPr>
              <w:t>Naprawa chodników.</w:t>
            </w:r>
          </w:p>
          <w:p w:rsidR="00E4542E" w:rsidRPr="00484A3F" w:rsidRDefault="00E4542E" w:rsidP="00484A3F">
            <w:pPr>
              <w:spacing w:after="0" w:line="240" w:lineRule="auto"/>
              <w:ind w:left="317"/>
              <w:rPr>
                <w:rFonts w:ascii="Tahoma" w:hAnsi="Tahoma" w:cs="Tahoma"/>
                <w:sz w:val="18"/>
                <w:szCs w:val="18"/>
              </w:rPr>
            </w:pPr>
            <w:r w:rsidRPr="00484A3F">
              <w:rPr>
                <w:rFonts w:ascii="Tahoma" w:hAnsi="Tahoma" w:cs="Tahoma"/>
                <w:sz w:val="18"/>
                <w:szCs w:val="18"/>
              </w:rPr>
              <w:t>Wykonanie miejsc parkingowych.</w:t>
            </w:r>
          </w:p>
        </w:tc>
        <w:tc>
          <w:tcPr>
            <w:tcW w:w="1994" w:type="dxa"/>
            <w:vMerge w:val="restart"/>
            <w:vAlign w:val="center"/>
          </w:tcPr>
          <w:p w:rsidR="00E4542E" w:rsidRPr="00484A3F" w:rsidRDefault="00E4542E" w:rsidP="00484A3F">
            <w:pPr>
              <w:numPr>
                <w:ilvl w:val="0"/>
                <w:numId w:val="3"/>
              </w:numPr>
              <w:spacing w:after="0" w:line="240" w:lineRule="auto"/>
              <w:ind w:left="317" w:hanging="283"/>
              <w:jc w:val="both"/>
              <w:rPr>
                <w:rFonts w:ascii="Tahoma" w:hAnsi="Tahoma" w:cs="Tahoma"/>
                <w:sz w:val="18"/>
                <w:szCs w:val="18"/>
              </w:rPr>
            </w:pPr>
            <w:r w:rsidRPr="00484A3F">
              <w:rPr>
                <w:rFonts w:ascii="Tahoma" w:hAnsi="Tahoma" w:cs="Tahoma"/>
                <w:sz w:val="18"/>
                <w:szCs w:val="18"/>
              </w:rPr>
              <w:t>Od skrzyżowania ul. Janowskiej z ul. Leszno dalej w ulicę Hetmańską 30, 32, 34 i w Aleję Tysiąclecia 4.</w:t>
            </w:r>
          </w:p>
          <w:p w:rsidR="00E4542E" w:rsidRPr="00484A3F" w:rsidRDefault="00E4542E" w:rsidP="00484A3F">
            <w:pPr>
              <w:numPr>
                <w:ilvl w:val="0"/>
                <w:numId w:val="3"/>
              </w:numPr>
              <w:spacing w:after="0" w:line="240" w:lineRule="auto"/>
              <w:ind w:left="317" w:hanging="283"/>
              <w:jc w:val="both"/>
              <w:rPr>
                <w:rFonts w:ascii="Tahoma" w:hAnsi="Tahoma" w:cs="Tahoma"/>
                <w:sz w:val="18"/>
                <w:szCs w:val="18"/>
              </w:rPr>
            </w:pPr>
            <w:r w:rsidRPr="00484A3F">
              <w:rPr>
                <w:rFonts w:ascii="Tahoma" w:hAnsi="Tahoma" w:cs="Tahoma"/>
                <w:sz w:val="18"/>
                <w:szCs w:val="18"/>
              </w:rPr>
              <w:t>Miejsca parkingowe – przed wieżowcem Nr 4 na Al. Tysiąclecia – na części trawnika i na terenie przy łuku drogi między narożnikiem budynku przy ul. Janowskiej a budynkiem przy ul. Hetmańskiej 30, 32, 34.</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Do</w:t>
            </w:r>
          </w:p>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400.000,00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DUA: </w:t>
            </w:r>
            <w:r w:rsidRPr="00484A3F">
              <w:rPr>
                <w:rFonts w:ascii="Tahoma" w:hAnsi="Tahoma" w:cs="Tahoma"/>
                <w:sz w:val="18"/>
                <w:szCs w:val="18"/>
              </w:rPr>
              <w:t xml:space="preserve">Teren położony w obrębie MPZP Nowego Miasta. Prace remontowe nie wymagają zgodności z planem. Lokalizacja miejsc postojowych </w:t>
            </w:r>
            <w:r w:rsidRPr="00484A3F">
              <w:rPr>
                <w:rFonts w:ascii="Tahoma" w:hAnsi="Tahoma" w:cs="Tahoma"/>
                <w:b/>
                <w:sz w:val="18"/>
                <w:szCs w:val="18"/>
              </w:rPr>
              <w:t>nie narusza ustaleń planu</w:t>
            </w:r>
            <w:r w:rsidRPr="00484A3F">
              <w:rPr>
                <w:rFonts w:ascii="Tahoma" w:hAnsi="Tahoma" w:cs="Tahoma"/>
                <w:sz w:val="18"/>
                <w:szCs w:val="18"/>
              </w:rPr>
              <w:t>.</w:t>
            </w:r>
          </w:p>
        </w:tc>
        <w:tc>
          <w:tcPr>
            <w:tcW w:w="1288" w:type="dxa"/>
            <w:vMerge w:val="restart"/>
            <w:vAlign w:val="center"/>
          </w:tcPr>
          <w:p w:rsidR="00E4542E" w:rsidRDefault="00E4542E" w:rsidP="00212FF3">
            <w:pPr>
              <w:spacing w:after="0" w:line="240" w:lineRule="auto"/>
              <w:jc w:val="center"/>
              <w:rPr>
                <w:rFonts w:ascii="Tahoma" w:hAnsi="Tahoma" w:cs="Tahoma"/>
                <w:b/>
                <w:color w:val="FF6600"/>
                <w:sz w:val="18"/>
                <w:szCs w:val="18"/>
              </w:rPr>
            </w:pPr>
          </w:p>
          <w:p w:rsidR="00E4542E" w:rsidRDefault="00E4542E" w:rsidP="00212FF3">
            <w:pPr>
              <w:spacing w:after="0" w:line="240" w:lineRule="auto"/>
              <w:jc w:val="center"/>
              <w:rPr>
                <w:rFonts w:ascii="Tahoma" w:hAnsi="Tahoma" w:cs="Tahoma"/>
                <w:b/>
                <w:color w:val="FF6600"/>
                <w:sz w:val="18"/>
                <w:szCs w:val="18"/>
              </w:rPr>
            </w:pPr>
          </w:p>
          <w:p w:rsidR="00E4542E" w:rsidRDefault="00E4542E" w:rsidP="00212FF3">
            <w:pPr>
              <w:spacing w:after="0" w:line="240" w:lineRule="auto"/>
              <w:jc w:val="center"/>
              <w:rPr>
                <w:rFonts w:ascii="Tahoma" w:hAnsi="Tahoma" w:cs="Tahoma"/>
                <w:b/>
                <w:color w:val="FF6600"/>
                <w:sz w:val="18"/>
                <w:szCs w:val="18"/>
              </w:rPr>
            </w:pPr>
          </w:p>
          <w:p w:rsidR="00E4542E" w:rsidRDefault="00E4542E" w:rsidP="00212FF3">
            <w:pPr>
              <w:spacing w:after="0" w:line="240" w:lineRule="auto"/>
              <w:jc w:val="center"/>
              <w:rPr>
                <w:rFonts w:ascii="Tahoma" w:hAnsi="Tahoma" w:cs="Tahoma"/>
                <w:b/>
                <w:color w:val="FF6600"/>
                <w:sz w:val="18"/>
                <w:szCs w:val="18"/>
              </w:rPr>
            </w:pPr>
          </w:p>
          <w:p w:rsidR="00E4542E" w:rsidRDefault="00E4542E" w:rsidP="00212FF3">
            <w:pPr>
              <w:spacing w:after="0" w:line="240" w:lineRule="auto"/>
              <w:jc w:val="center"/>
              <w:rPr>
                <w:rFonts w:ascii="Tahoma" w:hAnsi="Tahoma" w:cs="Tahoma"/>
                <w:b/>
                <w:color w:val="FF6600"/>
                <w:sz w:val="18"/>
                <w:szCs w:val="18"/>
              </w:rPr>
            </w:pPr>
          </w:p>
          <w:p w:rsidR="00E4542E" w:rsidRDefault="00E4542E" w:rsidP="00212FF3">
            <w:pPr>
              <w:spacing w:after="0" w:line="240" w:lineRule="auto"/>
              <w:jc w:val="center"/>
            </w:pPr>
            <w:r w:rsidRPr="00212FF3">
              <w:rPr>
                <w:rFonts w:ascii="Tahoma" w:hAnsi="Tahoma" w:cs="Tahoma"/>
                <w:b/>
                <w:color w:val="FF6600"/>
                <w:sz w:val="18"/>
                <w:szCs w:val="18"/>
              </w:rPr>
              <w:t>negatywnie</w:t>
            </w:r>
          </w:p>
          <w:p w:rsidR="00E4542E" w:rsidRPr="00484A3F" w:rsidRDefault="00E4542E" w:rsidP="00212FF3">
            <w:pPr>
              <w:spacing w:after="0" w:line="240" w:lineRule="auto"/>
              <w:jc w:val="center"/>
            </w:pPr>
            <w:r w:rsidRPr="00212FF3">
              <w:rPr>
                <w:rFonts w:ascii="Tahoma" w:hAnsi="Tahoma" w:cs="Tahoma"/>
                <w:sz w:val="18"/>
                <w:szCs w:val="18"/>
              </w:rPr>
              <w:t>zadanie na terenie  przeznaczonym do zbycia (dzierżawy) wspólnotom mieszkaniowym</w:t>
            </w:r>
          </w:p>
        </w:tc>
        <w:tc>
          <w:tcPr>
            <w:tcW w:w="1134" w:type="dxa"/>
            <w:vMerge w:val="restart"/>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ZBK</w:t>
            </w:r>
            <w:r w:rsidRPr="00484A3F">
              <w:rPr>
                <w:rFonts w:ascii="Tahoma" w:hAnsi="Tahoma" w:cs="Tahoma"/>
                <w:sz w:val="18"/>
                <w:szCs w:val="18"/>
              </w:rPr>
              <w:t xml:space="preserve"> – Teren wskazany we wniosku wykorzystywany jest wyłącznie przez mieszkańców budynków wspólnot mieszkaniowych przy ul. Al. Tysiąclecia 4; 6 (wieżowce), ul. Janowskiej 1do 9 oraz ul. Hetmańskiej 30-34;Teren ten przeznaczony jest docelowo do zbycia (dzierżawy) dla tych wspólnot celem spełnienia wymogów stawianych dla działek budowlanych (wszystkie budynki wyodrębnione są w granicach zabudowy). Biorąc jednak pod uwagę stan techniczny dróg i chodników oraz brak zorganizowanych miejsc postojowych w tym terenie, jak również znaczną ilość mieszkańców zasiedlających w/w budynki, wniosek uznajemy jako zasadny. Istnieje możliwość wykonania prac, o których mowa we wniosku. Jednakże, ze względu na znaczny koszt zadania, w tym związaną z likwidacją kolizji w sieciach, realizację prac należy ograniczyć do wysokości 400.000 zł, w pierwszej kolejności wykonując przebudowę istniejących dróg i chodników w oparciu o przygotowaną w ramach inwestycji koncepcję zagospodarowania w/w terenu. </w:t>
            </w:r>
            <w:r w:rsidRPr="00484A3F">
              <w:rPr>
                <w:rFonts w:ascii="Tahoma" w:hAnsi="Tahoma" w:cs="Tahoma"/>
                <w:b/>
                <w:sz w:val="18"/>
                <w:szCs w:val="18"/>
              </w:rPr>
              <w:t>Realizacja tego zadania wyłączy możliwość wydzierżawienia Wspólnotom terenu przyległego do budynków.</w:t>
            </w:r>
            <w:r w:rsidRPr="00484A3F">
              <w:rPr>
                <w:rFonts w:ascii="Tahoma" w:hAnsi="Tahoma" w:cs="Tahoma"/>
                <w:sz w:val="18"/>
                <w:szCs w:val="18"/>
              </w:rPr>
              <w:t xml:space="preserve">  </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17.</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DSM.3020.64.2016.UM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 xml:space="preserve">Produkcja płyty meblowej w mieście z najlepiej rozwiniętym </w:t>
            </w:r>
            <w:r>
              <w:rPr>
                <w:rFonts w:ascii="Tahoma" w:hAnsi="Tahoma" w:cs="Tahoma"/>
                <w:sz w:val="18"/>
                <w:szCs w:val="18"/>
              </w:rPr>
              <w:t>m</w:t>
            </w:r>
            <w:r w:rsidRPr="00484A3F">
              <w:rPr>
                <w:rFonts w:ascii="Tahoma" w:hAnsi="Tahoma" w:cs="Tahoma"/>
                <w:sz w:val="18"/>
                <w:szCs w:val="18"/>
              </w:rPr>
              <w:t>eblarstwem</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Okolice ul. Mazurskiej w kierunku Rubna</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na terenach wzdłuż ulicy Mazurskiej obowiązuje kilka MPZP np. planu Nr 48, 55, 57. Na terenach przeznaczonych w planie pod funkcje produkcyjne </w:t>
            </w:r>
            <w:r w:rsidRPr="00484A3F">
              <w:rPr>
                <w:rFonts w:ascii="Tahoma" w:hAnsi="Tahoma" w:cs="Tahoma"/>
                <w:b/>
                <w:sz w:val="18"/>
                <w:szCs w:val="18"/>
              </w:rPr>
              <w:t>istnieje możliwość budowy</w:t>
            </w:r>
            <w:r w:rsidRPr="00484A3F">
              <w:rPr>
                <w:rFonts w:ascii="Tahoma" w:hAnsi="Tahoma" w:cs="Tahoma"/>
                <w:sz w:val="18"/>
                <w:szCs w:val="18"/>
              </w:rPr>
              <w:t xml:space="preserve"> zakładu produkcji płyt meblowych.</w:t>
            </w:r>
          </w:p>
        </w:tc>
        <w:tc>
          <w:tcPr>
            <w:tcW w:w="1288" w:type="dxa"/>
            <w:vMerge w:val="restart"/>
            <w:vAlign w:val="center"/>
          </w:tcPr>
          <w:p w:rsidR="00E4542E" w:rsidRDefault="00E4542E" w:rsidP="00484A3F">
            <w:pPr>
              <w:spacing w:after="0" w:line="240" w:lineRule="auto"/>
              <w:jc w:val="center"/>
              <w:rPr>
                <w:rFonts w:ascii="Tahoma" w:hAnsi="Tahoma" w:cs="Tahoma"/>
                <w:sz w:val="18"/>
                <w:szCs w:val="18"/>
              </w:rPr>
            </w:pPr>
            <w:r w:rsidRPr="00F94731">
              <w:rPr>
                <w:rFonts w:ascii="Tahoma" w:hAnsi="Tahoma" w:cs="Tahoma"/>
                <w:b/>
                <w:color w:val="FF6600"/>
                <w:sz w:val="18"/>
                <w:szCs w:val="18"/>
              </w:rPr>
              <w:t>negatywnie</w:t>
            </w:r>
            <w:r w:rsidRPr="00484A3F">
              <w:rPr>
                <w:rFonts w:ascii="Tahoma" w:hAnsi="Tahoma" w:cs="Tahoma"/>
                <w:sz w:val="18"/>
                <w:szCs w:val="18"/>
              </w:rPr>
              <w:t xml:space="preserve"> zadanie ma charakter typowo komercyjny, nie spełnia wymogu celu publicznego, który wpisuje się w zadania budżetu obywatelskiego</w:t>
            </w:r>
          </w:p>
          <w:p w:rsidR="00E4542E" w:rsidRPr="00484A3F" w:rsidRDefault="00E4542E" w:rsidP="00484A3F">
            <w:pPr>
              <w:spacing w:after="0" w:line="240" w:lineRule="auto"/>
              <w:jc w:val="center"/>
            </w:pPr>
          </w:p>
        </w:tc>
        <w:tc>
          <w:tcPr>
            <w:tcW w:w="1134" w:type="dxa"/>
            <w:vMerge w:val="restart"/>
            <w:vAlign w:val="center"/>
          </w:tcPr>
          <w:p w:rsidR="00E4542E" w:rsidRPr="00484A3F" w:rsidRDefault="00E4542E" w:rsidP="00484A3F">
            <w:pPr>
              <w:spacing w:after="0" w:line="240" w:lineRule="auto"/>
              <w:jc w:val="center"/>
            </w:pPr>
            <w:r w:rsidRPr="00F94731">
              <w:rPr>
                <w:rFonts w:ascii="Tahoma" w:hAnsi="Tahoma" w:cs="Tahoma"/>
                <w:b/>
                <w:color w:val="FF6600"/>
                <w:sz w:val="18"/>
                <w:szCs w:val="18"/>
              </w:rPr>
              <w:t>negatywnie</w:t>
            </w:r>
          </w:p>
        </w:tc>
      </w:tr>
      <w:tr w:rsidR="00E4542E" w:rsidRPr="00484A3F" w:rsidTr="00B27A43">
        <w:trPr>
          <w:trHeight w:val="977"/>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BWP –</w:t>
            </w:r>
            <w:r w:rsidRPr="00F94731">
              <w:rPr>
                <w:rFonts w:ascii="Tahoma" w:hAnsi="Tahoma" w:cs="Tahoma"/>
                <w:b/>
                <w:color w:val="FF6600"/>
                <w:sz w:val="18"/>
                <w:szCs w:val="18"/>
              </w:rPr>
              <w:t>negatywnie</w:t>
            </w:r>
            <w:r w:rsidRPr="00484A3F">
              <w:rPr>
                <w:rFonts w:ascii="Tahoma" w:hAnsi="Tahoma" w:cs="Tahoma"/>
                <w:sz w:val="18"/>
                <w:szCs w:val="18"/>
              </w:rPr>
              <w:t>. Zgłoszone zadanie ma charakter typowo komercyjny, nie spełnia wymogu celu publicznego, który wpisuje się w zadania budżetu obywatelskiego.</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35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18.</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DSM.3020.65.2016.UM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Stworzenie placu zabaw z tyrolkami, z parkiem linowym, systemem rurowym</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Bażantarnia</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DUA – nie wnosi uwag.</w:t>
            </w:r>
          </w:p>
        </w:tc>
        <w:tc>
          <w:tcPr>
            <w:tcW w:w="1288"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r>
              <w:rPr>
                <w:rFonts w:ascii="Tahoma" w:hAnsi="Tahoma" w:cs="Tahoma"/>
                <w:b/>
                <w:color w:val="FF6600"/>
                <w:sz w:val="18"/>
                <w:szCs w:val="18"/>
              </w:rPr>
              <w:br/>
            </w:r>
            <w:r>
              <w:rPr>
                <w:rFonts w:ascii="Tahoma" w:hAnsi="Tahoma" w:cs="Tahoma"/>
                <w:sz w:val="18"/>
                <w:szCs w:val="18"/>
              </w:rPr>
              <w:t>k</w:t>
            </w:r>
            <w:r w:rsidRPr="00484A3F">
              <w:rPr>
                <w:rFonts w:ascii="Tahoma" w:hAnsi="Tahoma" w:cs="Tahoma"/>
                <w:sz w:val="18"/>
                <w:szCs w:val="18"/>
              </w:rPr>
              <w:t>oszt zadania przekracza kwotę przyznaną w BO 2017 na zadanie ogólnomiejskie</w:t>
            </w:r>
          </w:p>
        </w:tc>
        <w:tc>
          <w:tcPr>
            <w:tcW w:w="1134" w:type="dxa"/>
            <w:vMerge w:val="restart"/>
            <w:vAlign w:val="center"/>
          </w:tcPr>
          <w:p w:rsidR="00E4542E" w:rsidRPr="00484A3F" w:rsidRDefault="00E4542E" w:rsidP="00484A3F">
            <w:pPr>
              <w:spacing w:after="0" w:line="240" w:lineRule="auto"/>
              <w:jc w:val="center"/>
            </w:pPr>
            <w:r w:rsidRPr="00C87F77">
              <w:rPr>
                <w:rFonts w:ascii="Tahoma" w:hAnsi="Tahoma" w:cs="Tahoma"/>
                <w:b/>
                <w:color w:val="FF6600"/>
                <w:sz w:val="18"/>
                <w:szCs w:val="18"/>
              </w:rPr>
              <w:t>negatywnie</w:t>
            </w:r>
          </w:p>
        </w:tc>
      </w:tr>
      <w:tr w:rsidR="00E4542E" w:rsidRPr="00484A3F" w:rsidTr="00B27A43">
        <w:trPr>
          <w:trHeight w:val="3395"/>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 xml:space="preserve">RGK – </w:t>
            </w:r>
            <w:r w:rsidRPr="00C87F77">
              <w:rPr>
                <w:rFonts w:ascii="Tahoma" w:hAnsi="Tahoma" w:cs="Tahoma"/>
                <w:b/>
                <w:color w:val="FF6600"/>
                <w:sz w:val="18"/>
                <w:szCs w:val="18"/>
              </w:rPr>
              <w:t>negatywnie</w:t>
            </w:r>
            <w:r w:rsidRPr="00C87F77">
              <w:rPr>
                <w:rFonts w:ascii="Tahoma" w:hAnsi="Tahoma" w:cs="Tahoma"/>
                <w:sz w:val="18"/>
                <w:szCs w:val="18"/>
              </w:rPr>
              <w:t>.</w:t>
            </w:r>
            <w:r w:rsidRPr="00484A3F">
              <w:rPr>
                <w:rFonts w:ascii="Tahoma" w:hAnsi="Tahoma" w:cs="Tahoma"/>
                <w:b/>
                <w:sz w:val="18"/>
                <w:szCs w:val="18"/>
              </w:rPr>
              <w:t xml:space="preserve"> </w:t>
            </w:r>
            <w:r w:rsidRPr="00484A3F">
              <w:rPr>
                <w:rFonts w:ascii="Tahoma" w:hAnsi="Tahoma" w:cs="Tahoma"/>
                <w:sz w:val="18"/>
                <w:szCs w:val="18"/>
              </w:rPr>
              <w:t xml:space="preserve">Koszt zadania przekracza kwotę przyznaną w BO 2017 na zadanie ogólnomiejskie (ok. 3mln.zł. brutto). </w:t>
            </w:r>
          </w:p>
          <w:p w:rsidR="00E4542E" w:rsidRPr="00484A3F" w:rsidRDefault="00E4542E" w:rsidP="00484A3F">
            <w:pPr>
              <w:spacing w:after="0" w:line="240" w:lineRule="auto"/>
              <w:rPr>
                <w:rFonts w:ascii="Tahoma" w:hAnsi="Tahoma" w:cs="Tahoma"/>
                <w:b/>
                <w:sz w:val="18"/>
                <w:szCs w:val="18"/>
              </w:rPr>
            </w:pPr>
            <w:r w:rsidRPr="00484A3F">
              <w:rPr>
                <w:rFonts w:ascii="Tahoma" w:hAnsi="Tahoma" w:cs="Tahoma"/>
                <w:sz w:val="18"/>
                <w:szCs w:val="18"/>
              </w:rPr>
              <w:t>Plac zabaw w Pasłęku jest bardzo duży. Oddzielnie znajduje</w:t>
            </w:r>
            <w:r w:rsidRPr="00484A3F">
              <w:rPr>
                <w:rFonts w:ascii="Tahoma" w:hAnsi="Tahoma" w:cs="Tahoma"/>
                <w:i/>
                <w:sz w:val="18"/>
                <w:szCs w:val="18"/>
              </w:rPr>
              <w:t xml:space="preserve"> </w:t>
            </w:r>
            <w:r w:rsidRPr="00484A3F">
              <w:rPr>
                <w:rFonts w:ascii="Tahoma" w:hAnsi="Tahoma" w:cs="Tahoma"/>
                <w:sz w:val="18"/>
                <w:szCs w:val="18"/>
              </w:rPr>
              <w:t>się strefa malucha z ciuchcią, autobusem, tunelem, ślizgawką, karuzelą i kilkoma innymi atrakcjami. Dla nieco starszych dzieci są trampoliny, ścianki wspinaczkowe, ślizgawki, z których najciekawsza usytuowana jest na zboczu okalającym plac zabaw, pajęczyny, huśtawki, tablice do pisania kredą i wiele innych atrakcji. Jest też kilka urządzeń dla młodzieży i rodziców m.in. stół do piłkarzyków, tyrolka czy sprzęty do ćwiczeń. Miękkie podłoże przeplata się z piaskiem, więc jest bezpiecznie. Ścieżki są oznakowane jak ulice więc dzieci mogą się uczyć znaków kiedy poruszają się rowerkiem czy hulajnogą.</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849"/>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19.</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DSM.3020.73.2016.UM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Zagospodarowanie terenu zielonego przy ul. Dąbrowskiego – plac zabaw dla dzieci (z ławkami) rekreacja dla dorosłych. Remont nawierzchni ulicy i chodników. Odprowadzenie wody oraz wykonanie zatoczek parkingowych wzdłuż bloków 13 – 15 i 19, 25, 27 po stronie basenu p/pożarowego. Wykonanie oświetlenia po stronie bloków.</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Pr>
                <w:rFonts w:ascii="Tahoma" w:hAnsi="Tahoma" w:cs="Tahoma"/>
                <w:sz w:val="18"/>
                <w:szCs w:val="18"/>
              </w:rPr>
              <w:t>u</w:t>
            </w:r>
            <w:r w:rsidRPr="00484A3F">
              <w:rPr>
                <w:rFonts w:ascii="Tahoma" w:hAnsi="Tahoma" w:cs="Tahoma"/>
                <w:sz w:val="18"/>
                <w:szCs w:val="18"/>
              </w:rPr>
              <w:t>l. Dąbrowskiego - osiedle</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370.000,00</w:t>
            </w:r>
          </w:p>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obowiązuje MPZP terenu w narożniku ulic Łęczycka  - Rawska (plan Nr 103). Jednostka planu MW1 – tereny zabudowy wielorodzinnej. DUA </w:t>
            </w:r>
            <w:r w:rsidRPr="00484A3F">
              <w:rPr>
                <w:rFonts w:ascii="Tahoma" w:hAnsi="Tahoma" w:cs="Tahoma"/>
                <w:b/>
                <w:sz w:val="18"/>
                <w:szCs w:val="18"/>
              </w:rPr>
              <w:t>nie wnosi uwag</w:t>
            </w:r>
            <w:r w:rsidRPr="00484A3F">
              <w:rPr>
                <w:rFonts w:ascii="Tahoma" w:hAnsi="Tahoma" w:cs="Tahoma"/>
                <w:sz w:val="18"/>
                <w:szCs w:val="18"/>
              </w:rPr>
              <w:t>.</w:t>
            </w:r>
          </w:p>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DZD – pozytywnie </w:t>
            </w:r>
            <w:r w:rsidRPr="00484A3F">
              <w:rPr>
                <w:rFonts w:ascii="Tahoma" w:hAnsi="Tahoma" w:cs="Tahoma"/>
                <w:sz w:val="18"/>
                <w:szCs w:val="18"/>
              </w:rPr>
              <w:t>- remont drogi ul. Dąbrowskiego</w:t>
            </w:r>
            <w:r w:rsidRPr="00484A3F">
              <w:rPr>
                <w:rFonts w:ascii="Tahoma" w:hAnsi="Tahoma" w:cs="Tahoma"/>
                <w:b/>
                <w:sz w:val="18"/>
                <w:szCs w:val="18"/>
              </w:rPr>
              <w:t xml:space="preserve"> </w:t>
            </w:r>
            <w:r>
              <w:rPr>
                <w:rFonts w:ascii="Tahoma" w:hAnsi="Tahoma" w:cs="Tahoma"/>
                <w:b/>
                <w:color w:val="FF6600"/>
                <w:sz w:val="18"/>
                <w:szCs w:val="18"/>
              </w:rPr>
              <w:t>n</w:t>
            </w:r>
            <w:r w:rsidRPr="00230A4E">
              <w:rPr>
                <w:rFonts w:ascii="Tahoma" w:hAnsi="Tahoma" w:cs="Tahoma"/>
                <w:b/>
                <w:color w:val="FF6600"/>
                <w:sz w:val="18"/>
                <w:szCs w:val="18"/>
              </w:rPr>
              <w:t>egatywnie</w:t>
            </w:r>
            <w:r w:rsidRPr="00484A3F">
              <w:rPr>
                <w:rFonts w:ascii="Tahoma" w:hAnsi="Tahoma" w:cs="Tahoma"/>
                <w:b/>
                <w:sz w:val="18"/>
                <w:szCs w:val="18"/>
              </w:rPr>
              <w:t xml:space="preserve"> </w:t>
            </w:r>
            <w:r w:rsidRPr="00484A3F">
              <w:rPr>
                <w:rFonts w:ascii="Tahoma" w:hAnsi="Tahoma" w:cs="Tahoma"/>
                <w:sz w:val="18"/>
                <w:szCs w:val="18"/>
              </w:rPr>
              <w:t>- remont nawierzchni ulicy i chodników, wykonanie zatoczek oraz oświetlenia na terenach będących w administracji ZBK i AMW.</w:t>
            </w:r>
          </w:p>
        </w:tc>
        <w:tc>
          <w:tcPr>
            <w:tcW w:w="1288" w:type="dxa"/>
            <w:vMerge w:val="restart"/>
            <w:vAlign w:val="center"/>
          </w:tcPr>
          <w:p w:rsidR="00E4542E" w:rsidRDefault="00E4542E" w:rsidP="00484A3F">
            <w:pPr>
              <w:spacing w:after="0" w:line="240" w:lineRule="auto"/>
              <w:jc w:val="center"/>
              <w:rPr>
                <w:rFonts w:ascii="Tahoma" w:hAnsi="Tahoma" w:cs="Tahoma"/>
                <w:b/>
                <w:color w:val="FF6600"/>
                <w:sz w:val="18"/>
                <w:szCs w:val="18"/>
              </w:rPr>
            </w:pPr>
            <w:r>
              <w:rPr>
                <w:rFonts w:ascii="Tahoma" w:hAnsi="Tahoma" w:cs="Tahoma"/>
                <w:b/>
                <w:color w:val="FF6600"/>
                <w:sz w:val="18"/>
                <w:szCs w:val="18"/>
              </w:rPr>
              <w:t>n</w:t>
            </w:r>
            <w:r w:rsidRPr="00792579">
              <w:rPr>
                <w:rFonts w:ascii="Tahoma" w:hAnsi="Tahoma" w:cs="Tahoma"/>
                <w:b/>
                <w:color w:val="FF6600"/>
                <w:sz w:val="18"/>
                <w:szCs w:val="18"/>
              </w:rPr>
              <w:t>egatywnie</w:t>
            </w:r>
            <w:r>
              <w:rPr>
                <w:rFonts w:ascii="Tahoma" w:hAnsi="Tahoma" w:cs="Tahoma"/>
                <w:b/>
                <w:color w:val="FF6600"/>
                <w:sz w:val="18"/>
                <w:szCs w:val="18"/>
              </w:rPr>
              <w:t xml:space="preserve"> </w:t>
            </w:r>
          </w:p>
          <w:p w:rsidR="00E4542E" w:rsidRPr="00792579" w:rsidRDefault="00E4542E" w:rsidP="00484A3F">
            <w:pPr>
              <w:spacing w:after="0" w:line="240" w:lineRule="auto"/>
              <w:jc w:val="center"/>
              <w:rPr>
                <w:rFonts w:ascii="Tahoma" w:hAnsi="Tahoma" w:cs="Tahoma"/>
                <w:sz w:val="18"/>
                <w:szCs w:val="18"/>
              </w:rPr>
            </w:pPr>
            <w:r w:rsidRPr="00792579">
              <w:rPr>
                <w:rFonts w:ascii="Tahoma" w:hAnsi="Tahoma" w:cs="Tahoma"/>
                <w:sz w:val="18"/>
                <w:szCs w:val="18"/>
              </w:rPr>
              <w:t>projekt w zapro</w:t>
            </w:r>
            <w:r>
              <w:rPr>
                <w:rFonts w:ascii="Tahoma" w:hAnsi="Tahoma" w:cs="Tahoma"/>
                <w:sz w:val="18"/>
                <w:szCs w:val="18"/>
              </w:rPr>
              <w:t>ponowanym zakresie przekracza możliwości finansowe BO. Ponadto t</w:t>
            </w:r>
            <w:r w:rsidRPr="00484A3F">
              <w:rPr>
                <w:rFonts w:ascii="Tahoma" w:hAnsi="Tahoma" w:cs="Tahoma"/>
                <w:sz w:val="18"/>
                <w:szCs w:val="18"/>
              </w:rPr>
              <w:t>ereny, którymi zarządza we wnioskowanym obszarze ZBK przeznaczone są do zbycia</w:t>
            </w:r>
            <w:r>
              <w:rPr>
                <w:rFonts w:ascii="Tahoma" w:hAnsi="Tahoma" w:cs="Tahoma"/>
                <w:sz w:val="18"/>
                <w:szCs w:val="18"/>
              </w:rPr>
              <w:t xml:space="preserve">. </w:t>
            </w:r>
          </w:p>
        </w:tc>
        <w:tc>
          <w:tcPr>
            <w:tcW w:w="1134" w:type="dxa"/>
            <w:vMerge w:val="restart"/>
            <w:vAlign w:val="center"/>
          </w:tcPr>
          <w:p w:rsidR="00E4542E" w:rsidRDefault="00E4542E" w:rsidP="00792579">
            <w:pPr>
              <w:spacing w:after="0" w:line="240" w:lineRule="auto"/>
              <w:jc w:val="center"/>
              <w:rPr>
                <w:rFonts w:ascii="Tahoma" w:hAnsi="Tahoma" w:cs="Tahoma"/>
                <w:b/>
                <w:color w:val="FF6600"/>
                <w:sz w:val="18"/>
                <w:szCs w:val="18"/>
              </w:rPr>
            </w:pPr>
            <w:r>
              <w:rPr>
                <w:rFonts w:ascii="Tahoma" w:hAnsi="Tahoma" w:cs="Tahoma"/>
                <w:b/>
                <w:color w:val="FF6600"/>
                <w:sz w:val="18"/>
                <w:szCs w:val="18"/>
              </w:rPr>
              <w:t>n</w:t>
            </w:r>
            <w:r w:rsidRPr="00792579">
              <w:rPr>
                <w:rFonts w:ascii="Tahoma" w:hAnsi="Tahoma" w:cs="Tahoma"/>
                <w:b/>
                <w:color w:val="FF6600"/>
                <w:sz w:val="18"/>
                <w:szCs w:val="18"/>
              </w:rPr>
              <w:t>egatywnie</w:t>
            </w:r>
            <w:r>
              <w:rPr>
                <w:rFonts w:ascii="Tahoma" w:hAnsi="Tahoma" w:cs="Tahoma"/>
                <w:b/>
                <w:color w:val="FF6600"/>
                <w:sz w:val="18"/>
                <w:szCs w:val="18"/>
              </w:rPr>
              <w:t xml:space="preserve"> </w:t>
            </w:r>
          </w:p>
          <w:p w:rsidR="00E4542E" w:rsidRPr="00484A3F" w:rsidRDefault="00E4542E" w:rsidP="00484A3F">
            <w:pPr>
              <w:spacing w:after="0" w:line="240" w:lineRule="auto"/>
              <w:jc w:val="center"/>
            </w:pPr>
          </w:p>
        </w:tc>
      </w:tr>
      <w:tr w:rsidR="00E4542E" w:rsidRPr="00484A3F" w:rsidTr="00B27A43">
        <w:trPr>
          <w:trHeight w:val="445"/>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200.000,00</w:t>
            </w:r>
          </w:p>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RGK – RGK/ZZM – pozytywnie</w:t>
            </w:r>
            <w:r w:rsidRPr="00484A3F">
              <w:rPr>
                <w:rFonts w:ascii="Tahoma" w:hAnsi="Tahoma" w:cs="Tahoma"/>
                <w:sz w:val="18"/>
                <w:szCs w:val="18"/>
              </w:rPr>
              <w:t xml:space="preserve"> (działka 7/20 obręb 20 – administrowana przez ZZM).</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849"/>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Ogółem</w:t>
            </w:r>
          </w:p>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570.000,00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ZBK - </w:t>
            </w:r>
            <w:r w:rsidRPr="00484A3F">
              <w:rPr>
                <w:rFonts w:ascii="Tahoma" w:hAnsi="Tahoma" w:cs="Tahoma"/>
                <w:sz w:val="18"/>
                <w:szCs w:val="18"/>
              </w:rPr>
              <w:t>W terenie tym brak jest zorganizowanego miejsca do zabawy dla dzieci. W naszej ocenie plac zabaw można byłoby urządzić na działce 7/20 (we władaniu ZZM). Wnioskowane zadanie dot. remontu drogi (dz. 7/17 oraz 6/23) - do opinii władającego drogami tj. do ZD. Wniosek w zakresie zatoczek po stronie basenu p.poż w naszej ocenie zasadny, winien być zaopiniowany przez EPWiK Sp. z o.o. władającej działkami 7/19 oraz 6/24. Sama realizacja, w przypadku wprowadzenia tego zadania do realizacji w 2017 r. mogłaby być realizowana we wspólnym zadaniu z remontem dróg.  Tereny, którymi zarządza we wnioskowanym obszarze ZBK przeznaczone są do zbycia dla wspólnot i ze względu na odległości od okien budynków nie można byłoby urządzić tam zorganizowanych miejsc postojowych.</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172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20.</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DSM.3020.93.2016.UM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Elbląg w czasie i przestrzeni – przybliżamy historię Elbląga. Wykonanie paneli o dużych wymiarach. W miejscach, z których wykonano historyczne zdjęcie miasta Elbląga.</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Miasto</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25.000,00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w:t>
            </w:r>
            <w:r w:rsidRPr="00A83524">
              <w:rPr>
                <w:rFonts w:ascii="Tahoma" w:hAnsi="Tahoma" w:cs="Tahoma"/>
                <w:b/>
                <w:color w:val="FF6600"/>
                <w:sz w:val="18"/>
                <w:szCs w:val="18"/>
              </w:rPr>
              <w:t>negatywnie</w:t>
            </w:r>
            <w:r w:rsidRPr="00484A3F">
              <w:rPr>
                <w:rFonts w:ascii="Tahoma" w:hAnsi="Tahoma" w:cs="Tahoma"/>
                <w:sz w:val="18"/>
                <w:szCs w:val="18"/>
              </w:rPr>
              <w:t>. Umieszczenie na elbląskiej Starówce „paneli o dużych rozmiarach”, na początek w liczbie kilkunastu” będzie stanowiło naruszenie ładu przestrzennego kształtowanego przez lata z udziałem służb konserwatorskich. Może także stanowić utrudnienie w ruchu pieszym. Wniosek wymaga opinii Wojewódzkiego Konserwatora Zabytków. Zamierzenie autora może być spełnione z powodzeniem w ś</w:t>
            </w:r>
            <w:r w:rsidRPr="00484A3F">
              <w:t>rodowisku wirtualnym.</w:t>
            </w:r>
          </w:p>
        </w:tc>
        <w:tc>
          <w:tcPr>
            <w:tcW w:w="1288"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A83524">
              <w:rPr>
                <w:rFonts w:ascii="Tahoma" w:hAnsi="Tahoma" w:cs="Tahoma"/>
                <w:b/>
                <w:color w:val="FF6600"/>
                <w:sz w:val="18"/>
                <w:szCs w:val="18"/>
              </w:rPr>
              <w:t>egatywnie</w:t>
            </w:r>
            <w:r>
              <w:rPr>
                <w:rFonts w:ascii="Tahoma" w:hAnsi="Tahoma" w:cs="Tahoma"/>
                <w:b/>
                <w:color w:val="FF6600"/>
                <w:sz w:val="18"/>
                <w:szCs w:val="18"/>
              </w:rPr>
              <w:br/>
            </w:r>
            <w:r w:rsidRPr="00484A3F">
              <w:rPr>
                <w:rFonts w:ascii="Tahoma" w:hAnsi="Tahoma" w:cs="Tahoma"/>
                <w:sz w:val="18"/>
                <w:szCs w:val="18"/>
              </w:rPr>
              <w:t xml:space="preserve">Wykonanie paneli o dużych wymiarach </w:t>
            </w:r>
            <w:r>
              <w:rPr>
                <w:rFonts w:ascii="Tahoma" w:hAnsi="Tahoma" w:cs="Tahoma"/>
                <w:sz w:val="18"/>
                <w:szCs w:val="18"/>
              </w:rPr>
              <w:t xml:space="preserve">stanowi </w:t>
            </w:r>
            <w:r w:rsidRPr="00484A3F">
              <w:rPr>
                <w:rFonts w:ascii="Tahoma" w:hAnsi="Tahoma" w:cs="Tahoma"/>
                <w:sz w:val="18"/>
                <w:szCs w:val="18"/>
              </w:rPr>
              <w:t xml:space="preserve">naruszenie ładu przestrzennego </w:t>
            </w:r>
            <w:r>
              <w:rPr>
                <w:rFonts w:ascii="Tahoma" w:hAnsi="Tahoma" w:cs="Tahoma"/>
                <w:sz w:val="18"/>
                <w:szCs w:val="18"/>
              </w:rPr>
              <w:t xml:space="preserve">Starego Miasta. </w:t>
            </w:r>
          </w:p>
        </w:tc>
        <w:tc>
          <w:tcPr>
            <w:tcW w:w="1134" w:type="dxa"/>
            <w:vMerge w:val="restart"/>
            <w:vAlign w:val="center"/>
          </w:tcPr>
          <w:p w:rsidR="00E4542E" w:rsidRPr="00484A3F" w:rsidRDefault="00E4542E" w:rsidP="00484A3F">
            <w:pPr>
              <w:spacing w:after="0" w:line="240" w:lineRule="auto"/>
              <w:jc w:val="center"/>
            </w:pPr>
            <w:r w:rsidRPr="00A83524">
              <w:rPr>
                <w:rFonts w:ascii="Tahoma" w:hAnsi="Tahoma" w:cs="Tahoma"/>
                <w:b/>
                <w:color w:val="FF6600"/>
                <w:sz w:val="18"/>
                <w:szCs w:val="18"/>
              </w:rPr>
              <w:t>negatywnie</w:t>
            </w:r>
          </w:p>
        </w:tc>
      </w:tr>
      <w:tr w:rsidR="00E4542E" w:rsidRPr="00484A3F" w:rsidTr="00B27A43">
        <w:trPr>
          <w:trHeight w:val="491"/>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DPiK – pozytywnie.</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42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21.</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DSM.3020.134.2016.UM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Modernizacja skrzyżowania poprzez założenie sygnalizacji świetlnej i poszerzenie jezdni jednej z ulic</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Ul. Piłsudskiego, Beniowskiego i Konopnickiej</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p>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DUA</w:t>
            </w:r>
            <w:r w:rsidRPr="00484A3F">
              <w:rPr>
                <w:rFonts w:ascii="Tahoma" w:hAnsi="Tahoma" w:cs="Tahoma"/>
                <w:sz w:val="18"/>
                <w:szCs w:val="18"/>
              </w:rPr>
              <w:t xml:space="preserve"> – teren nie posiada MPZP.</w:t>
            </w:r>
          </w:p>
        </w:tc>
        <w:tc>
          <w:tcPr>
            <w:tcW w:w="1288"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A83524">
              <w:rPr>
                <w:rFonts w:ascii="Tahoma" w:hAnsi="Tahoma" w:cs="Tahoma"/>
                <w:b/>
                <w:color w:val="FF6600"/>
                <w:sz w:val="18"/>
                <w:szCs w:val="18"/>
              </w:rPr>
              <w:t>egatywnie</w:t>
            </w:r>
            <w:r>
              <w:rPr>
                <w:rFonts w:ascii="Tahoma" w:hAnsi="Tahoma" w:cs="Tahoma"/>
                <w:sz w:val="18"/>
                <w:szCs w:val="18"/>
              </w:rPr>
              <w:t xml:space="preserve"> modernizacja tych dróg planowana jest </w:t>
            </w:r>
            <w:r w:rsidRPr="00484A3F">
              <w:rPr>
                <w:rFonts w:ascii="Tahoma" w:hAnsi="Tahoma" w:cs="Tahoma"/>
                <w:sz w:val="18"/>
                <w:szCs w:val="18"/>
              </w:rPr>
              <w:t>do późniejszej realizacji</w:t>
            </w:r>
            <w:r>
              <w:rPr>
                <w:rFonts w:ascii="Tahoma" w:hAnsi="Tahoma" w:cs="Tahoma"/>
                <w:sz w:val="18"/>
                <w:szCs w:val="18"/>
              </w:rPr>
              <w:t xml:space="preserve"> ja  część kompelsowego projektu z wykorzystaniem środków unijnych</w:t>
            </w:r>
          </w:p>
        </w:tc>
        <w:tc>
          <w:tcPr>
            <w:tcW w:w="1134"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A83524">
              <w:rPr>
                <w:rFonts w:ascii="Tahoma" w:hAnsi="Tahoma" w:cs="Tahoma"/>
                <w:b/>
                <w:color w:val="FF6600"/>
                <w:sz w:val="18"/>
                <w:szCs w:val="18"/>
              </w:rPr>
              <w:t>egatywnie</w:t>
            </w:r>
          </w:p>
        </w:tc>
      </w:tr>
      <w:tr w:rsidR="00E4542E" w:rsidRPr="00484A3F" w:rsidTr="00B27A43">
        <w:trPr>
          <w:trHeight w:val="973"/>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DZD – </w:t>
            </w:r>
            <w:r w:rsidRPr="00A83524">
              <w:rPr>
                <w:rFonts w:ascii="Tahoma" w:hAnsi="Tahoma" w:cs="Tahoma"/>
                <w:b/>
                <w:color w:val="FF6600"/>
                <w:sz w:val="18"/>
                <w:szCs w:val="18"/>
              </w:rPr>
              <w:t>negatywnie</w:t>
            </w:r>
            <w:r w:rsidRPr="00484A3F">
              <w:rPr>
                <w:rFonts w:ascii="Tahoma" w:hAnsi="Tahoma" w:cs="Tahoma"/>
                <w:sz w:val="18"/>
                <w:szCs w:val="18"/>
              </w:rPr>
              <w:t>. Zadanie inwestycyjne nie ujęte w planie wieloletnim modernizacji dróg, wniosek technicznie zasadny, do późniejszej realizacji.</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87"/>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22.</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DSM.3020.144.2016.UM</w:t>
            </w:r>
          </w:p>
        </w:tc>
        <w:tc>
          <w:tcPr>
            <w:tcW w:w="21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Remont, modernizacja, przebudowa i adaptacja budynku stowarzyszenia ogrodowego</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Kościuszki 106</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DGNiG/DUA – </w:t>
            </w:r>
            <w:r w:rsidRPr="00484A3F">
              <w:rPr>
                <w:rFonts w:ascii="Tahoma" w:hAnsi="Tahoma" w:cs="Tahoma"/>
                <w:sz w:val="18"/>
                <w:szCs w:val="18"/>
              </w:rPr>
              <w:t>teren Polskiego Związku Działkowców.</w:t>
            </w:r>
          </w:p>
        </w:tc>
        <w:tc>
          <w:tcPr>
            <w:tcW w:w="1288" w:type="dxa"/>
            <w:vAlign w:val="center"/>
          </w:tcPr>
          <w:p w:rsidR="00E4542E" w:rsidRDefault="00E4542E" w:rsidP="00484A3F">
            <w:pPr>
              <w:spacing w:after="0" w:line="240" w:lineRule="auto"/>
              <w:jc w:val="center"/>
              <w:rPr>
                <w:rFonts w:ascii="Tahoma" w:hAnsi="Tahoma" w:cs="Tahoma"/>
                <w:b/>
                <w:color w:val="FF6600"/>
                <w:sz w:val="18"/>
                <w:szCs w:val="18"/>
              </w:rPr>
            </w:pPr>
            <w:r>
              <w:rPr>
                <w:rFonts w:ascii="Tahoma" w:hAnsi="Tahoma" w:cs="Tahoma"/>
                <w:b/>
                <w:color w:val="FF6600"/>
                <w:sz w:val="18"/>
                <w:szCs w:val="18"/>
              </w:rPr>
              <w:t>N</w:t>
            </w:r>
            <w:r w:rsidRPr="00A83524">
              <w:rPr>
                <w:rFonts w:ascii="Tahoma" w:hAnsi="Tahoma" w:cs="Tahoma"/>
                <w:b/>
                <w:color w:val="FF6600"/>
                <w:sz w:val="18"/>
                <w:szCs w:val="18"/>
              </w:rPr>
              <w:t>egatywnie</w:t>
            </w:r>
          </w:p>
          <w:p w:rsidR="00E4542E" w:rsidRPr="00484A3F" w:rsidRDefault="00E4542E" w:rsidP="00484A3F">
            <w:pPr>
              <w:spacing w:after="0" w:line="240" w:lineRule="auto"/>
              <w:jc w:val="center"/>
            </w:pPr>
            <w:r>
              <w:rPr>
                <w:rFonts w:ascii="Tahoma" w:hAnsi="Tahoma" w:cs="Tahoma"/>
                <w:sz w:val="18"/>
                <w:szCs w:val="18"/>
              </w:rPr>
              <w:t xml:space="preserve">Projekt zlokalizowany </w:t>
            </w:r>
            <w:r w:rsidRPr="005C7520">
              <w:rPr>
                <w:rFonts w:ascii="Tahoma" w:hAnsi="Tahoma" w:cs="Tahoma"/>
                <w:sz w:val="18"/>
                <w:szCs w:val="18"/>
              </w:rPr>
              <w:t>na terenie nie należącym do miasta</w:t>
            </w:r>
          </w:p>
        </w:tc>
        <w:tc>
          <w:tcPr>
            <w:tcW w:w="1134"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A83524">
              <w:rPr>
                <w:rFonts w:ascii="Tahoma" w:hAnsi="Tahoma" w:cs="Tahoma"/>
                <w:b/>
                <w:color w:val="FF6600"/>
                <w:sz w:val="18"/>
                <w:szCs w:val="18"/>
              </w:rPr>
              <w:t>egatywnie</w:t>
            </w:r>
          </w:p>
        </w:tc>
      </w:tr>
      <w:tr w:rsidR="00E4542E" w:rsidRPr="00484A3F" w:rsidTr="00B27A43">
        <w:trPr>
          <w:trHeight w:val="1065"/>
        </w:trPr>
        <w:tc>
          <w:tcPr>
            <w:tcW w:w="53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23.</w:t>
            </w:r>
          </w:p>
        </w:tc>
        <w:tc>
          <w:tcPr>
            <w:tcW w:w="1417"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DSM.3020.147.2016.UM</w:t>
            </w:r>
          </w:p>
        </w:tc>
        <w:tc>
          <w:tcPr>
            <w:tcW w:w="2117" w:type="dxa"/>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Organizacja ruchu drogowego na skrzyżowaniu</w:t>
            </w:r>
          </w:p>
        </w:tc>
        <w:tc>
          <w:tcPr>
            <w:tcW w:w="1994" w:type="dxa"/>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Rawska – Łęczycka - Grottgera</w:t>
            </w:r>
          </w:p>
        </w:tc>
        <w:tc>
          <w:tcPr>
            <w:tcW w:w="1276" w:type="dxa"/>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 xml:space="preserve">Do </w:t>
            </w:r>
          </w:p>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500.000,00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DZD</w:t>
            </w:r>
            <w:r w:rsidRPr="00484A3F">
              <w:rPr>
                <w:rFonts w:ascii="Tahoma" w:hAnsi="Tahoma" w:cs="Tahoma"/>
                <w:sz w:val="18"/>
                <w:szCs w:val="18"/>
              </w:rPr>
              <w:t xml:space="preserve"> – koszt zadania przekracza środki budżetu obywatelskiego, koszt około 2mln. Zł., DZD posiada dokumentację techniczną, zadanie ujęte w Planie wieloletnim na lata 2017-2018, przy zwiększeniu finansowania możliwe jest zrealizowanie w 2017r.</w:t>
            </w:r>
          </w:p>
        </w:tc>
        <w:tc>
          <w:tcPr>
            <w:tcW w:w="1288"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r>
              <w:rPr>
                <w:rFonts w:ascii="Tahoma" w:hAnsi="Tahoma" w:cs="Tahoma"/>
                <w:b/>
                <w:color w:val="FF6600"/>
                <w:sz w:val="18"/>
                <w:szCs w:val="18"/>
              </w:rPr>
              <w:br/>
            </w:r>
            <w:r>
              <w:rPr>
                <w:rFonts w:ascii="Tahoma" w:hAnsi="Tahoma" w:cs="Tahoma"/>
                <w:sz w:val="18"/>
                <w:szCs w:val="18"/>
              </w:rPr>
              <w:t>k</w:t>
            </w:r>
            <w:r w:rsidRPr="00484A3F">
              <w:rPr>
                <w:rFonts w:ascii="Tahoma" w:hAnsi="Tahoma" w:cs="Tahoma"/>
                <w:sz w:val="18"/>
                <w:szCs w:val="18"/>
              </w:rPr>
              <w:t>oszt zadania przekracza środki budżetu obywatelskiego</w:t>
            </w:r>
          </w:p>
        </w:tc>
        <w:tc>
          <w:tcPr>
            <w:tcW w:w="1134" w:type="dxa"/>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p>
        </w:tc>
      </w:tr>
      <w:tr w:rsidR="00E4542E" w:rsidRPr="00484A3F" w:rsidTr="00B27A43">
        <w:trPr>
          <w:trHeight w:val="562"/>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24.</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DSM.3020.164.2016.UM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Budowa pasa rekreacyjno – technicznego. Kontynuacja ciągu rekreacyjnego od osiedla Zatorze w kierunku ulicy Marymonckiej.</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wzdłuż rzeki Kumieli od Grobli Św. Jerzego do ul. Górnośląskiej</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DUA – </w:t>
            </w:r>
            <w:r w:rsidRPr="00484A3F">
              <w:rPr>
                <w:rFonts w:ascii="Tahoma" w:hAnsi="Tahoma" w:cs="Tahoma"/>
                <w:sz w:val="18"/>
                <w:szCs w:val="18"/>
              </w:rPr>
              <w:t>obowiązuje MPZP doliny rzeki Kumieli (plan Nr 27). Jednostka ZP – teren publiczny zieleni urządzonej, ciągi piesze. DUA</w:t>
            </w:r>
            <w:r w:rsidRPr="00484A3F">
              <w:rPr>
                <w:rFonts w:ascii="Tahoma" w:hAnsi="Tahoma" w:cs="Tahoma"/>
                <w:b/>
                <w:sz w:val="18"/>
                <w:szCs w:val="18"/>
              </w:rPr>
              <w:t xml:space="preserve"> nie wnosi uwag.</w:t>
            </w:r>
          </w:p>
        </w:tc>
        <w:tc>
          <w:tcPr>
            <w:tcW w:w="1288" w:type="dxa"/>
            <w:vMerge w:val="restart"/>
            <w:vAlign w:val="center"/>
          </w:tcPr>
          <w:p w:rsidR="00E4542E" w:rsidRPr="00484A3F" w:rsidRDefault="00E4542E" w:rsidP="00525D73">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r>
              <w:rPr>
                <w:rFonts w:ascii="Tahoma" w:hAnsi="Tahoma" w:cs="Tahoma"/>
                <w:b/>
                <w:color w:val="FF6600"/>
                <w:sz w:val="18"/>
                <w:szCs w:val="18"/>
              </w:rPr>
              <w:br/>
            </w:r>
            <w:r>
              <w:rPr>
                <w:rFonts w:ascii="Tahoma" w:hAnsi="Tahoma" w:cs="Tahoma"/>
                <w:sz w:val="18"/>
                <w:szCs w:val="18"/>
              </w:rPr>
              <w:t>k</w:t>
            </w:r>
            <w:r w:rsidRPr="00484A3F">
              <w:rPr>
                <w:rFonts w:ascii="Tahoma" w:hAnsi="Tahoma" w:cs="Tahoma"/>
                <w:sz w:val="18"/>
                <w:szCs w:val="18"/>
              </w:rPr>
              <w:t>oszt zadania przekracza środki budżetu obywatelskiego</w:t>
            </w:r>
          </w:p>
        </w:tc>
        <w:tc>
          <w:tcPr>
            <w:tcW w:w="1134" w:type="dxa"/>
            <w:vMerge w:val="restart"/>
            <w:vAlign w:val="center"/>
          </w:tcPr>
          <w:p w:rsidR="00E4542E" w:rsidRPr="00484A3F" w:rsidRDefault="00E4542E" w:rsidP="00525D73">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p>
        </w:tc>
      </w:tr>
      <w:tr w:rsidR="00E4542E" w:rsidRPr="00484A3F" w:rsidTr="00B27A43">
        <w:trPr>
          <w:trHeight w:val="496"/>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6"/>
                <w:szCs w:val="16"/>
              </w:rPr>
            </w:pP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 xml:space="preserve">RGK – </w:t>
            </w:r>
            <w:r w:rsidRPr="00B9352F">
              <w:rPr>
                <w:rFonts w:ascii="Tahoma" w:hAnsi="Tahoma" w:cs="Tahoma"/>
                <w:b/>
                <w:color w:val="FF6600"/>
                <w:sz w:val="18"/>
                <w:szCs w:val="18"/>
              </w:rPr>
              <w:t>negatywnie</w:t>
            </w:r>
            <w:r w:rsidRPr="00484A3F">
              <w:rPr>
                <w:rFonts w:ascii="Tahoma" w:hAnsi="Tahoma" w:cs="Tahoma"/>
                <w:b/>
                <w:sz w:val="18"/>
                <w:szCs w:val="18"/>
              </w:rPr>
              <w:t xml:space="preserve">. </w:t>
            </w:r>
            <w:r w:rsidRPr="00484A3F">
              <w:rPr>
                <w:rFonts w:ascii="Tahoma" w:hAnsi="Tahoma" w:cs="Tahoma"/>
                <w:sz w:val="18"/>
                <w:szCs w:val="18"/>
              </w:rPr>
              <w:t>Koszt zadania to ponad 2mlnzł. + bieżące coroczne utrzymanie.</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color w:val="FF0000"/>
                <w:sz w:val="16"/>
                <w:szCs w:val="16"/>
              </w:rPr>
            </w:pPr>
          </w:p>
        </w:tc>
        <w:tc>
          <w:tcPr>
            <w:tcW w:w="2117" w:type="dxa"/>
            <w:vMerge/>
            <w:vAlign w:val="center"/>
          </w:tcPr>
          <w:p w:rsidR="00E4542E" w:rsidRPr="00484A3F" w:rsidRDefault="00E4542E" w:rsidP="00484A3F">
            <w:pPr>
              <w:spacing w:after="0" w:line="240" w:lineRule="auto"/>
              <w:jc w:val="both"/>
              <w:rPr>
                <w:rFonts w:ascii="Tahoma" w:hAnsi="Tahoma" w:cs="Tahoma"/>
                <w:color w:val="FF0000"/>
                <w:sz w:val="16"/>
                <w:szCs w:val="16"/>
              </w:rPr>
            </w:pPr>
          </w:p>
        </w:tc>
        <w:tc>
          <w:tcPr>
            <w:tcW w:w="1994" w:type="dxa"/>
            <w:vMerge/>
            <w:vAlign w:val="center"/>
          </w:tcPr>
          <w:p w:rsidR="00E4542E" w:rsidRPr="00484A3F" w:rsidRDefault="00E4542E" w:rsidP="00484A3F">
            <w:pPr>
              <w:spacing w:after="0" w:line="240" w:lineRule="auto"/>
              <w:jc w:val="center"/>
              <w:rPr>
                <w:rFonts w:ascii="Tahoma" w:hAnsi="Tahoma" w:cs="Tahoma"/>
                <w:color w:val="FF0000"/>
                <w:sz w:val="16"/>
                <w:szCs w:val="16"/>
              </w:rPr>
            </w:pPr>
          </w:p>
        </w:tc>
        <w:tc>
          <w:tcPr>
            <w:tcW w:w="1276" w:type="dxa"/>
            <w:vMerge/>
            <w:vAlign w:val="center"/>
          </w:tcPr>
          <w:p w:rsidR="00E4542E" w:rsidRPr="00484A3F" w:rsidRDefault="00E4542E" w:rsidP="00484A3F">
            <w:pPr>
              <w:spacing w:after="0" w:line="240" w:lineRule="auto"/>
              <w:jc w:val="right"/>
              <w:rPr>
                <w:rFonts w:ascii="Tahoma" w:hAnsi="Tahoma" w:cs="Tahoma"/>
                <w:b/>
                <w:color w:val="FF0000"/>
                <w:sz w:val="16"/>
                <w:szCs w:val="16"/>
              </w:rPr>
            </w:pPr>
          </w:p>
        </w:tc>
        <w:tc>
          <w:tcPr>
            <w:tcW w:w="5090" w:type="dxa"/>
            <w:vAlign w:val="center"/>
          </w:tcPr>
          <w:p w:rsidR="00E4542E" w:rsidRPr="00484A3F" w:rsidRDefault="00E4542E" w:rsidP="00484A3F">
            <w:pPr>
              <w:spacing w:after="0" w:line="240" w:lineRule="auto"/>
              <w:rPr>
                <w:rFonts w:ascii="Tahoma" w:hAnsi="Tahoma" w:cs="Tahoma"/>
                <w:b/>
                <w:color w:val="FF0000"/>
                <w:sz w:val="16"/>
                <w:szCs w:val="16"/>
              </w:rPr>
            </w:pPr>
            <w:r w:rsidRPr="00484A3F">
              <w:rPr>
                <w:rFonts w:ascii="Tahoma" w:hAnsi="Tahoma" w:cs="Tahoma"/>
                <w:b/>
                <w:sz w:val="18"/>
                <w:szCs w:val="18"/>
              </w:rPr>
              <w:t xml:space="preserve">DI – </w:t>
            </w:r>
            <w:r w:rsidRPr="00484A3F">
              <w:rPr>
                <w:rFonts w:ascii="Tahoma" w:hAnsi="Tahoma" w:cs="Tahoma"/>
                <w:sz w:val="18"/>
                <w:szCs w:val="18"/>
              </w:rPr>
              <w:t>koszt budowy pasa rekreacyjno – technicznego o dł. 825m (ścieżka rowerowa, chodnik, mała architektura, oświetlenie) wzdłuż rzeki Kumieli od Grobli Św. Jerzego do ul. Górnośląskiej wynosi 2.185.735zł. (zgodnie z kosztorysem inwestorskim z 2009 r. i po uwzględnieniu średniorocznych wskaźników cen towarów i usług konsumpcyjnych w latach 2010 – 2016). Ponadto ponieważ pozwolenie na budowę straciło ważność dokumentacja projektowa z 2009 r. wymaga aktualizacji. Koszt aktualizacji ok. 50.000zł. Łącznie koszt opracowania dokumentacji i wykonania robót budowlanych wynosi ok. 2,24mlnzł. Oczywiście nowa infrastruktura wymagać będzie corocznych nakładów na bieżące utrzymanie.</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625"/>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25.</w:t>
            </w:r>
          </w:p>
        </w:tc>
        <w:tc>
          <w:tcPr>
            <w:tcW w:w="1417" w:type="dxa"/>
            <w:vMerge w:val="restart"/>
            <w:vAlign w:val="center"/>
          </w:tcPr>
          <w:p w:rsidR="00E4542E" w:rsidRPr="00484A3F" w:rsidRDefault="00E4542E" w:rsidP="00484A3F">
            <w:pPr>
              <w:spacing w:after="0" w:line="240" w:lineRule="auto"/>
              <w:jc w:val="center"/>
              <w:rPr>
                <w:rFonts w:ascii="Tahoma" w:hAnsi="Tahoma" w:cs="Tahoma"/>
                <w:i/>
                <w:sz w:val="18"/>
                <w:szCs w:val="18"/>
              </w:rPr>
            </w:pPr>
            <w:r w:rsidRPr="00484A3F">
              <w:rPr>
                <w:rFonts w:ascii="Tahoma" w:hAnsi="Tahoma" w:cs="Tahoma"/>
                <w:sz w:val="18"/>
                <w:szCs w:val="18"/>
              </w:rPr>
              <w:t>DSM.3020.169.2016.UM</w:t>
            </w:r>
          </w:p>
        </w:tc>
        <w:tc>
          <w:tcPr>
            <w:tcW w:w="2117" w:type="dxa"/>
            <w:vMerge w:val="restart"/>
            <w:vAlign w:val="center"/>
          </w:tcPr>
          <w:p w:rsidR="00E4542E" w:rsidRPr="00484A3F" w:rsidRDefault="00E4542E" w:rsidP="00484A3F">
            <w:pPr>
              <w:spacing w:after="0" w:line="240" w:lineRule="auto"/>
              <w:jc w:val="center"/>
              <w:rPr>
                <w:rFonts w:ascii="Tahoma" w:hAnsi="Tahoma" w:cs="Tahoma"/>
                <w:i/>
                <w:sz w:val="18"/>
                <w:szCs w:val="18"/>
              </w:rPr>
            </w:pPr>
            <w:r w:rsidRPr="00484A3F">
              <w:rPr>
                <w:rFonts w:ascii="Tahoma" w:hAnsi="Tahoma" w:cs="Tahoma"/>
                <w:sz w:val="18"/>
                <w:szCs w:val="18"/>
              </w:rPr>
              <w:t>Budowa przystanku autobusowego dla rejsów dalekobieżnych (obsługiwanych przez firmy inne niż PKS)</w:t>
            </w:r>
          </w:p>
        </w:tc>
        <w:tc>
          <w:tcPr>
            <w:tcW w:w="1994" w:type="dxa"/>
            <w:vMerge w:val="restart"/>
            <w:vAlign w:val="center"/>
          </w:tcPr>
          <w:p w:rsidR="00E4542E" w:rsidRPr="00484A3F" w:rsidRDefault="00E4542E" w:rsidP="00484A3F">
            <w:pPr>
              <w:spacing w:after="0" w:line="240" w:lineRule="auto"/>
              <w:jc w:val="center"/>
              <w:rPr>
                <w:rFonts w:ascii="Tahoma" w:hAnsi="Tahoma" w:cs="Tahoma"/>
                <w:i/>
                <w:sz w:val="18"/>
                <w:szCs w:val="18"/>
              </w:rPr>
            </w:pPr>
            <w:r w:rsidRPr="00484A3F">
              <w:rPr>
                <w:rFonts w:ascii="Tahoma" w:hAnsi="Tahoma" w:cs="Tahoma"/>
                <w:sz w:val="18"/>
                <w:szCs w:val="18"/>
              </w:rPr>
              <w:t>Aleja Grunwaldzka lub sąsiedztwo dworca autobusowego</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 xml:space="preserve">DUA – </w:t>
            </w:r>
            <w:r w:rsidRPr="00484A3F">
              <w:rPr>
                <w:rFonts w:ascii="Tahoma" w:hAnsi="Tahoma" w:cs="Tahoma"/>
                <w:sz w:val="18"/>
                <w:szCs w:val="18"/>
              </w:rPr>
              <w:t>brak lokalizacji miejsca przystanku uniemożliwia weryfikację z MPZP.</w:t>
            </w:r>
          </w:p>
        </w:tc>
        <w:tc>
          <w:tcPr>
            <w:tcW w:w="1288"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r w:rsidRPr="00484A3F">
              <w:rPr>
                <w:rFonts w:ascii="Tahoma" w:hAnsi="Tahoma" w:cs="Tahoma"/>
                <w:sz w:val="18"/>
                <w:szCs w:val="18"/>
              </w:rPr>
              <w:t xml:space="preserve"> </w:t>
            </w:r>
            <w:r>
              <w:rPr>
                <w:rFonts w:ascii="Tahoma" w:hAnsi="Tahoma" w:cs="Tahoma"/>
                <w:sz w:val="18"/>
                <w:szCs w:val="18"/>
              </w:rPr>
              <w:t>projekt nie należy do zadań</w:t>
            </w:r>
            <w:r w:rsidRPr="00484A3F">
              <w:rPr>
                <w:rFonts w:ascii="Tahoma" w:hAnsi="Tahoma" w:cs="Tahoma"/>
                <w:sz w:val="18"/>
                <w:szCs w:val="18"/>
              </w:rPr>
              <w:t xml:space="preserve"> Gminy</w:t>
            </w:r>
          </w:p>
        </w:tc>
        <w:tc>
          <w:tcPr>
            <w:tcW w:w="1134" w:type="dxa"/>
            <w:vMerge w:val="restart"/>
            <w:vAlign w:val="center"/>
          </w:tcPr>
          <w:p w:rsidR="00E4542E" w:rsidRPr="00484A3F" w:rsidRDefault="00E4542E" w:rsidP="00484A3F">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r>
              <w:rPr>
                <w:rFonts w:ascii="Tahoma" w:hAnsi="Tahoma" w:cs="Tahoma"/>
                <w:b/>
                <w:color w:val="FF6600"/>
                <w:sz w:val="18"/>
                <w:szCs w:val="18"/>
              </w:rPr>
              <w:t>[-</w:t>
            </w:r>
          </w:p>
        </w:tc>
      </w:tr>
      <w:tr w:rsidR="00E4542E" w:rsidRPr="00484A3F" w:rsidTr="00B27A43">
        <w:trPr>
          <w:trHeight w:val="719"/>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i/>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DZD – </w:t>
            </w:r>
            <w:r w:rsidRPr="00C05418">
              <w:rPr>
                <w:rFonts w:ascii="Tahoma" w:hAnsi="Tahoma" w:cs="Tahoma"/>
                <w:b/>
                <w:color w:val="FF6600"/>
                <w:sz w:val="18"/>
                <w:szCs w:val="18"/>
              </w:rPr>
              <w:t>negatywnie</w:t>
            </w:r>
            <w:r w:rsidRPr="00484A3F">
              <w:rPr>
                <w:rFonts w:ascii="Tahoma" w:hAnsi="Tahoma" w:cs="Tahoma"/>
                <w:b/>
                <w:sz w:val="18"/>
                <w:szCs w:val="18"/>
              </w:rPr>
              <w:t xml:space="preserve">. </w:t>
            </w:r>
            <w:r w:rsidRPr="00484A3F">
              <w:rPr>
                <w:rFonts w:ascii="Tahoma" w:hAnsi="Tahoma" w:cs="Tahoma"/>
                <w:sz w:val="18"/>
                <w:szCs w:val="18"/>
              </w:rPr>
              <w:t>Nie jest to zadanie Gminy, przewoźnicy mogą korzystać z istniejących przystanków po uzgodnieniu z ZKM</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restart"/>
            <w:vAlign w:val="center"/>
          </w:tcPr>
          <w:p w:rsidR="00E4542E" w:rsidRPr="00484A3F" w:rsidRDefault="00E4542E" w:rsidP="00484A3F">
            <w:pPr>
              <w:spacing w:after="0" w:line="240" w:lineRule="auto"/>
              <w:jc w:val="center"/>
              <w:rPr>
                <w:rFonts w:ascii="Tahoma" w:hAnsi="Tahoma" w:cs="Tahoma"/>
                <w:i/>
                <w:sz w:val="18"/>
                <w:szCs w:val="18"/>
              </w:rPr>
            </w:pPr>
          </w:p>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w:t>
            </w:r>
            <w:r>
              <w:rPr>
                <w:rFonts w:ascii="Tahoma" w:hAnsi="Tahoma" w:cs="Tahoma"/>
                <w:sz w:val="18"/>
                <w:szCs w:val="18"/>
              </w:rPr>
              <w:t>6</w:t>
            </w:r>
            <w:r w:rsidRPr="00484A3F">
              <w:rPr>
                <w:rFonts w:ascii="Tahoma" w:hAnsi="Tahoma" w:cs="Tahoma"/>
                <w:sz w:val="18"/>
                <w:szCs w:val="18"/>
              </w:rPr>
              <w:t>.</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DSM.3020.180.2016.UM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Rejsy Tramwajem Wodnym z Elbląga do Krynicy Morskiej – zakup tramwaju wodnego przez Miasto</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Elbląg – Krynica Morska</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p>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8"/>
                <w:szCs w:val="18"/>
              </w:rPr>
            </w:pPr>
            <w:r w:rsidRPr="00484A3F">
              <w:rPr>
                <w:rFonts w:ascii="Tahoma" w:hAnsi="Tahoma" w:cs="Tahoma"/>
                <w:b/>
                <w:sz w:val="18"/>
                <w:szCs w:val="18"/>
              </w:rPr>
              <w:t xml:space="preserve">DPiK – </w:t>
            </w:r>
            <w:r w:rsidRPr="00C05418">
              <w:rPr>
                <w:rFonts w:ascii="Tahoma" w:hAnsi="Tahoma" w:cs="Tahoma"/>
                <w:b/>
                <w:color w:val="FF6600"/>
                <w:sz w:val="18"/>
                <w:szCs w:val="18"/>
              </w:rPr>
              <w:t>negatywnie</w:t>
            </w:r>
            <w:r w:rsidRPr="00484A3F">
              <w:rPr>
                <w:rFonts w:ascii="Tahoma" w:hAnsi="Tahoma" w:cs="Tahoma"/>
                <w:b/>
                <w:sz w:val="18"/>
                <w:szCs w:val="18"/>
              </w:rPr>
              <w:t xml:space="preserve">. </w:t>
            </w:r>
            <w:r w:rsidRPr="00484A3F">
              <w:rPr>
                <w:rFonts w:ascii="Tahoma" w:hAnsi="Tahoma" w:cs="Tahoma"/>
                <w:sz w:val="18"/>
                <w:szCs w:val="18"/>
              </w:rPr>
              <w:t>W swoim wniosku wnioskodawczyni nie ujmuje kosztów zakupu i eksploatacji tramwaju wodnego. Cena rynkowa zakupu nowego tramwaju wodnego waha się od 500tys.zł. do 1,3mlnzł.. Do tego dochodzą jeszcze koszty eksploatacji, których w tej chwili nie można oszacować.</w:t>
            </w:r>
          </w:p>
        </w:tc>
        <w:tc>
          <w:tcPr>
            <w:tcW w:w="1288" w:type="dxa"/>
            <w:vMerge w:val="restart"/>
            <w:vAlign w:val="center"/>
          </w:tcPr>
          <w:p w:rsidR="00E4542E" w:rsidRPr="00484A3F" w:rsidRDefault="00E4542E" w:rsidP="00525D73">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r>
              <w:rPr>
                <w:rFonts w:ascii="Tahoma" w:hAnsi="Tahoma" w:cs="Tahoma"/>
                <w:b/>
                <w:color w:val="FF6600"/>
                <w:sz w:val="18"/>
                <w:szCs w:val="18"/>
              </w:rPr>
              <w:br/>
            </w:r>
            <w:r>
              <w:rPr>
                <w:rFonts w:ascii="Tahoma" w:hAnsi="Tahoma" w:cs="Tahoma"/>
                <w:sz w:val="18"/>
                <w:szCs w:val="18"/>
              </w:rPr>
              <w:t>k</w:t>
            </w:r>
            <w:r w:rsidRPr="00484A3F">
              <w:rPr>
                <w:rFonts w:ascii="Tahoma" w:hAnsi="Tahoma" w:cs="Tahoma"/>
                <w:sz w:val="18"/>
                <w:szCs w:val="18"/>
              </w:rPr>
              <w:t>oszt zadania przekracza środki budżetu obywatelskiego</w:t>
            </w:r>
          </w:p>
        </w:tc>
        <w:tc>
          <w:tcPr>
            <w:tcW w:w="1134" w:type="dxa"/>
            <w:vMerge w:val="restart"/>
            <w:vAlign w:val="center"/>
          </w:tcPr>
          <w:p w:rsidR="00E4542E" w:rsidRPr="00484A3F" w:rsidRDefault="00E4542E" w:rsidP="00525D73">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p>
        </w:tc>
      </w:tr>
      <w:tr w:rsidR="00E4542E" w:rsidRPr="00484A3F" w:rsidTr="00B27A43">
        <w:trPr>
          <w:trHeight w:val="977"/>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8"/>
                <w:szCs w:val="18"/>
              </w:rPr>
            </w:pPr>
            <w:r w:rsidRPr="00484A3F">
              <w:rPr>
                <w:rFonts w:ascii="Tahoma" w:hAnsi="Tahoma" w:cs="Tahoma"/>
                <w:b/>
                <w:sz w:val="18"/>
                <w:szCs w:val="18"/>
              </w:rPr>
              <w:t xml:space="preserve">DSiR – </w:t>
            </w:r>
            <w:r w:rsidRPr="00C05418">
              <w:rPr>
                <w:rFonts w:ascii="Tahoma" w:hAnsi="Tahoma" w:cs="Tahoma"/>
                <w:b/>
                <w:color w:val="FF6600"/>
                <w:sz w:val="18"/>
                <w:szCs w:val="18"/>
              </w:rPr>
              <w:t>negatywnie</w:t>
            </w:r>
            <w:r w:rsidRPr="00484A3F">
              <w:rPr>
                <w:rFonts w:ascii="Tahoma" w:hAnsi="Tahoma" w:cs="Tahoma"/>
                <w:b/>
                <w:sz w:val="18"/>
                <w:szCs w:val="18"/>
              </w:rPr>
              <w:t xml:space="preserve">. </w:t>
            </w:r>
            <w:r w:rsidRPr="00484A3F">
              <w:rPr>
                <w:rFonts w:ascii="Tahoma" w:hAnsi="Tahoma" w:cs="Tahoma"/>
                <w:sz w:val="18"/>
                <w:szCs w:val="18"/>
              </w:rPr>
              <w:t>Koszt zakupu tramwaju wodnego to kwota ok. 1,3mlnzł. netto (firma Alumilex Gdańsk) + koszty utrzymania. Koszt zadania przekracza wysokość kwoty na zadanie ogólnomiejskie w BO 2017.</w:t>
            </w:r>
          </w:p>
        </w:tc>
        <w:tc>
          <w:tcPr>
            <w:tcW w:w="1288" w:type="dxa"/>
            <w:vMerge/>
            <w:vAlign w:val="center"/>
          </w:tcPr>
          <w:p w:rsidR="00E4542E" w:rsidRPr="00484A3F" w:rsidRDefault="00E4542E" w:rsidP="00484A3F">
            <w:pPr>
              <w:spacing w:after="0" w:line="240" w:lineRule="auto"/>
              <w:jc w:val="cente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2</w:t>
            </w:r>
            <w:r>
              <w:rPr>
                <w:rFonts w:ascii="Tahoma" w:hAnsi="Tahoma" w:cs="Tahoma"/>
                <w:sz w:val="18"/>
                <w:szCs w:val="18"/>
              </w:rPr>
              <w:t>7</w:t>
            </w:r>
            <w:r w:rsidRPr="00484A3F">
              <w:rPr>
                <w:rFonts w:ascii="Tahoma" w:hAnsi="Tahoma" w:cs="Tahoma"/>
                <w:sz w:val="18"/>
                <w:szCs w:val="18"/>
              </w:rPr>
              <w:t>.</w:t>
            </w:r>
          </w:p>
        </w:tc>
        <w:tc>
          <w:tcPr>
            <w:tcW w:w="1417"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DSM.3020.181.2016.UM</w:t>
            </w:r>
          </w:p>
        </w:tc>
        <w:tc>
          <w:tcPr>
            <w:tcW w:w="2117" w:type="dxa"/>
            <w:vMerge w:val="restart"/>
            <w:vAlign w:val="center"/>
          </w:tcPr>
          <w:p w:rsidR="00E4542E" w:rsidRPr="00484A3F" w:rsidRDefault="00E4542E" w:rsidP="00484A3F">
            <w:pPr>
              <w:spacing w:after="0" w:line="240" w:lineRule="auto"/>
              <w:jc w:val="both"/>
              <w:rPr>
                <w:rFonts w:ascii="Tahoma" w:hAnsi="Tahoma" w:cs="Tahoma"/>
                <w:sz w:val="18"/>
                <w:szCs w:val="18"/>
              </w:rPr>
            </w:pPr>
            <w:r w:rsidRPr="00484A3F">
              <w:rPr>
                <w:rFonts w:ascii="Tahoma" w:hAnsi="Tahoma" w:cs="Tahoma"/>
                <w:sz w:val="18"/>
                <w:szCs w:val="18"/>
              </w:rPr>
              <w:t xml:space="preserve">Przestrzeń dla młodych mieszkańców: próby teatralne, taneczne i inne grupy nieformalne, studio fotograficzne, dziennikarskie </w:t>
            </w:r>
          </w:p>
        </w:tc>
        <w:tc>
          <w:tcPr>
            <w:tcW w:w="1994" w:type="dxa"/>
            <w:vMerge w:val="restart"/>
            <w:vAlign w:val="center"/>
          </w:tcPr>
          <w:p w:rsidR="00E4542E" w:rsidRPr="00484A3F" w:rsidRDefault="00E4542E" w:rsidP="00484A3F">
            <w:pPr>
              <w:spacing w:after="0" w:line="240" w:lineRule="auto"/>
              <w:jc w:val="center"/>
              <w:rPr>
                <w:rFonts w:ascii="Tahoma" w:hAnsi="Tahoma" w:cs="Tahoma"/>
                <w:sz w:val="18"/>
                <w:szCs w:val="18"/>
              </w:rPr>
            </w:pPr>
            <w:r w:rsidRPr="00484A3F">
              <w:rPr>
                <w:rFonts w:ascii="Tahoma" w:hAnsi="Tahoma" w:cs="Tahoma"/>
                <w:sz w:val="18"/>
                <w:szCs w:val="18"/>
              </w:rPr>
              <w:t>Budynek w Elblągu dostępne, bezpieczne, dobrze skomunikowane</w:t>
            </w:r>
          </w:p>
        </w:tc>
        <w:tc>
          <w:tcPr>
            <w:tcW w:w="1276" w:type="dxa"/>
            <w:vMerge w:val="restart"/>
            <w:vAlign w:val="center"/>
          </w:tcPr>
          <w:p w:rsidR="00E4542E" w:rsidRPr="00484A3F" w:rsidRDefault="00E4542E" w:rsidP="00484A3F">
            <w:pPr>
              <w:spacing w:after="0" w:line="240" w:lineRule="auto"/>
              <w:jc w:val="right"/>
              <w:rPr>
                <w:rFonts w:ascii="Tahoma" w:hAnsi="Tahoma" w:cs="Tahoma"/>
                <w:b/>
                <w:sz w:val="18"/>
                <w:szCs w:val="18"/>
              </w:rPr>
            </w:pPr>
            <w:r w:rsidRPr="00484A3F">
              <w:rPr>
                <w:rFonts w:ascii="Tahoma" w:hAnsi="Tahoma" w:cs="Tahoma"/>
                <w:b/>
                <w:sz w:val="18"/>
                <w:szCs w:val="18"/>
              </w:rPr>
              <w:t>0,00</w:t>
            </w:r>
          </w:p>
        </w:tc>
        <w:tc>
          <w:tcPr>
            <w:tcW w:w="5090" w:type="dxa"/>
            <w:vAlign w:val="center"/>
          </w:tcPr>
          <w:p w:rsidR="00E4542E" w:rsidRPr="00484A3F" w:rsidRDefault="00E4542E" w:rsidP="00484A3F">
            <w:pPr>
              <w:spacing w:after="0" w:line="240" w:lineRule="auto"/>
              <w:rPr>
                <w:rFonts w:ascii="Tahoma" w:hAnsi="Tahoma" w:cs="Tahoma"/>
                <w:sz w:val="16"/>
                <w:szCs w:val="16"/>
              </w:rPr>
            </w:pPr>
            <w:r w:rsidRPr="00484A3F">
              <w:rPr>
                <w:rFonts w:ascii="Tahoma" w:hAnsi="Tahoma" w:cs="Tahoma"/>
                <w:b/>
                <w:sz w:val="16"/>
                <w:szCs w:val="16"/>
              </w:rPr>
              <w:t xml:space="preserve">DESiT – </w:t>
            </w:r>
            <w:r w:rsidRPr="00C05418">
              <w:rPr>
                <w:rFonts w:ascii="Tahoma" w:hAnsi="Tahoma" w:cs="Tahoma"/>
                <w:b/>
                <w:color w:val="FF6600"/>
                <w:sz w:val="16"/>
                <w:szCs w:val="16"/>
              </w:rPr>
              <w:t>negatywnie</w:t>
            </w:r>
            <w:r w:rsidRPr="00484A3F">
              <w:rPr>
                <w:rFonts w:ascii="Tahoma" w:hAnsi="Tahoma" w:cs="Tahoma"/>
                <w:b/>
                <w:sz w:val="16"/>
                <w:szCs w:val="16"/>
              </w:rPr>
              <w:t xml:space="preserve">. </w:t>
            </w:r>
            <w:r w:rsidRPr="00484A3F">
              <w:rPr>
                <w:rFonts w:ascii="Tahoma" w:hAnsi="Tahoma" w:cs="Tahoma"/>
                <w:sz w:val="16"/>
                <w:szCs w:val="16"/>
              </w:rPr>
              <w:t>Przedstawiony we wniosku pomysł zorganizowania miejsca dla młodzieży, jak wskazał autor „wolnego od instytucji”, nie jest możliwe w placówkach oświatowych. Jednocześnie DESiT informuje, że zainteresowania i pasje artystyczne młodzieży realizowane są przez Młodzieżowy Dom Kultury przy ul. Bema 37 i ul. Warszawskiej 51, natomiast talenty sportowe młodzież elbląska rozwija w Międzyszkolnym Ośrodku Sportowym przy ul. Kościuszki 77a. Wszystkie ośrodki dysponują szeroką ofertą i każdy młody człowiek może znaleźć tam miejsce dla siebie. Zatrudnieni w ośrodkach pozaszkolnych specjaliści służą wsparciem i swoim doświadczeniem.</w:t>
            </w:r>
          </w:p>
        </w:tc>
        <w:tc>
          <w:tcPr>
            <w:tcW w:w="1288" w:type="dxa"/>
            <w:vMerge w:val="restart"/>
            <w:vAlign w:val="center"/>
          </w:tcPr>
          <w:p w:rsidR="00E4542E" w:rsidRPr="00C05418" w:rsidRDefault="00E4542E" w:rsidP="00525D73">
            <w:pPr>
              <w:spacing w:after="0" w:line="240" w:lineRule="auto"/>
              <w:jc w:val="center"/>
              <w:rPr>
                <w:rFonts w:ascii="Tahoma" w:hAnsi="Tahoma" w:cs="Tahoma"/>
                <w:sz w:val="16"/>
                <w:szCs w:val="16"/>
              </w:rPr>
            </w:pPr>
            <w:r w:rsidRPr="00C05418">
              <w:rPr>
                <w:rFonts w:ascii="Tahoma" w:hAnsi="Tahoma" w:cs="Tahoma"/>
                <w:b/>
                <w:color w:val="FF6600"/>
                <w:sz w:val="18"/>
                <w:szCs w:val="18"/>
              </w:rPr>
              <w:t>negatywnie</w:t>
            </w:r>
            <w:r w:rsidRPr="00C05418">
              <w:rPr>
                <w:rFonts w:ascii="Tahoma" w:hAnsi="Tahoma" w:cs="Tahoma"/>
                <w:sz w:val="16"/>
                <w:szCs w:val="16"/>
              </w:rPr>
              <w:br/>
              <w:t xml:space="preserve">przedmiot tego projektu jest już </w:t>
            </w:r>
            <w:r w:rsidRPr="00484A3F">
              <w:rPr>
                <w:rFonts w:ascii="Tahoma" w:hAnsi="Tahoma" w:cs="Tahoma"/>
                <w:sz w:val="16"/>
                <w:szCs w:val="16"/>
              </w:rPr>
              <w:t>realizowan</w:t>
            </w:r>
            <w:r>
              <w:rPr>
                <w:rFonts w:ascii="Tahoma" w:hAnsi="Tahoma" w:cs="Tahoma"/>
                <w:sz w:val="16"/>
                <w:szCs w:val="16"/>
              </w:rPr>
              <w:t>y</w:t>
            </w:r>
            <w:r w:rsidRPr="00484A3F">
              <w:rPr>
                <w:rFonts w:ascii="Tahoma" w:hAnsi="Tahoma" w:cs="Tahoma"/>
                <w:sz w:val="16"/>
                <w:szCs w:val="16"/>
              </w:rPr>
              <w:t xml:space="preserve"> przez </w:t>
            </w:r>
            <w:r>
              <w:rPr>
                <w:rFonts w:ascii="Tahoma" w:hAnsi="Tahoma" w:cs="Tahoma"/>
                <w:sz w:val="16"/>
                <w:szCs w:val="16"/>
              </w:rPr>
              <w:t>miejskie jednostki kultury np. MDK czy MOS</w:t>
            </w:r>
            <w:r w:rsidRPr="00484A3F">
              <w:rPr>
                <w:rFonts w:ascii="Tahoma" w:hAnsi="Tahoma" w:cs="Tahoma"/>
                <w:sz w:val="16"/>
                <w:szCs w:val="16"/>
              </w:rPr>
              <w:t xml:space="preserve">  </w:t>
            </w:r>
          </w:p>
        </w:tc>
        <w:tc>
          <w:tcPr>
            <w:tcW w:w="1134" w:type="dxa"/>
            <w:vMerge w:val="restart"/>
            <w:vAlign w:val="center"/>
          </w:tcPr>
          <w:p w:rsidR="00E4542E" w:rsidRPr="00484A3F" w:rsidRDefault="00E4542E" w:rsidP="00525D73">
            <w:pPr>
              <w:spacing w:after="0" w:line="240" w:lineRule="auto"/>
              <w:jc w:val="center"/>
            </w:pPr>
            <w:r>
              <w:rPr>
                <w:rFonts w:ascii="Tahoma" w:hAnsi="Tahoma" w:cs="Tahoma"/>
                <w:b/>
                <w:color w:val="FF6600"/>
                <w:sz w:val="18"/>
                <w:szCs w:val="18"/>
              </w:rPr>
              <w:t>n</w:t>
            </w:r>
            <w:r w:rsidRPr="00C87F77">
              <w:rPr>
                <w:rFonts w:ascii="Tahoma" w:hAnsi="Tahoma" w:cs="Tahoma"/>
                <w:b/>
                <w:color w:val="FF6600"/>
                <w:sz w:val="18"/>
                <w:szCs w:val="18"/>
              </w:rPr>
              <w:t>egatywnie</w:t>
            </w:r>
          </w:p>
        </w:tc>
      </w:tr>
      <w:tr w:rsidR="00E4542E" w:rsidRPr="00484A3F" w:rsidTr="00B27A43">
        <w:trPr>
          <w:trHeight w:val="977"/>
        </w:trPr>
        <w:tc>
          <w:tcPr>
            <w:tcW w:w="534"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6"/>
                <w:szCs w:val="16"/>
              </w:rPr>
            </w:pPr>
            <w:r w:rsidRPr="00484A3F">
              <w:rPr>
                <w:rFonts w:ascii="Tahoma" w:hAnsi="Tahoma" w:cs="Tahoma"/>
                <w:b/>
                <w:sz w:val="16"/>
                <w:szCs w:val="16"/>
              </w:rPr>
              <w:t xml:space="preserve">DGNiG – </w:t>
            </w:r>
            <w:r w:rsidRPr="00C05418">
              <w:rPr>
                <w:rFonts w:ascii="Tahoma" w:hAnsi="Tahoma" w:cs="Tahoma"/>
                <w:b/>
                <w:color w:val="FF6600"/>
                <w:sz w:val="16"/>
                <w:szCs w:val="16"/>
              </w:rPr>
              <w:t>negatywnie</w:t>
            </w:r>
            <w:r w:rsidRPr="00484A3F">
              <w:rPr>
                <w:rFonts w:ascii="Tahoma" w:hAnsi="Tahoma" w:cs="Tahoma"/>
                <w:b/>
                <w:sz w:val="16"/>
                <w:szCs w:val="16"/>
              </w:rPr>
              <w:t xml:space="preserve">. </w:t>
            </w:r>
            <w:r w:rsidRPr="00484A3F">
              <w:rPr>
                <w:rFonts w:ascii="Tahoma" w:hAnsi="Tahoma" w:cs="Tahoma"/>
                <w:sz w:val="16"/>
                <w:szCs w:val="16"/>
              </w:rPr>
              <w:t>Miasto nie dysponuje aktualnie bazą lokalową, nadającą się do realizacji przedsięwzięcia. Ponadto zainteresowania młodzieży, o których mowa we wniosku, mogą być realizowane w ramach utrzymywanych przez Miasto placówek kulturalnych m.in. MDK.</w:t>
            </w:r>
          </w:p>
        </w:tc>
        <w:tc>
          <w:tcPr>
            <w:tcW w:w="1288"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134" w:type="dxa"/>
            <w:vMerge/>
            <w:vAlign w:val="center"/>
          </w:tcPr>
          <w:p w:rsidR="00E4542E" w:rsidRPr="00484A3F" w:rsidRDefault="00E4542E" w:rsidP="00484A3F">
            <w:pPr>
              <w:spacing w:after="0" w:line="240" w:lineRule="auto"/>
              <w:jc w:val="center"/>
            </w:pPr>
          </w:p>
        </w:tc>
      </w:tr>
      <w:tr w:rsidR="00E4542E" w:rsidRPr="00484A3F" w:rsidTr="00B27A43">
        <w:trPr>
          <w:trHeight w:val="977"/>
        </w:trPr>
        <w:tc>
          <w:tcPr>
            <w:tcW w:w="53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417"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2117" w:type="dxa"/>
            <w:vMerge/>
            <w:vAlign w:val="center"/>
          </w:tcPr>
          <w:p w:rsidR="00E4542E" w:rsidRPr="00484A3F" w:rsidRDefault="00E4542E" w:rsidP="00484A3F">
            <w:pPr>
              <w:spacing w:after="0" w:line="240" w:lineRule="auto"/>
              <w:jc w:val="both"/>
              <w:rPr>
                <w:rFonts w:ascii="Tahoma" w:hAnsi="Tahoma" w:cs="Tahoma"/>
                <w:sz w:val="18"/>
                <w:szCs w:val="18"/>
              </w:rPr>
            </w:pPr>
          </w:p>
        </w:tc>
        <w:tc>
          <w:tcPr>
            <w:tcW w:w="1994" w:type="dxa"/>
            <w:vMerge/>
            <w:vAlign w:val="center"/>
          </w:tcPr>
          <w:p w:rsidR="00E4542E" w:rsidRPr="00484A3F" w:rsidRDefault="00E4542E" w:rsidP="00484A3F">
            <w:pPr>
              <w:spacing w:after="0" w:line="240" w:lineRule="auto"/>
              <w:jc w:val="center"/>
              <w:rPr>
                <w:rFonts w:ascii="Tahoma" w:hAnsi="Tahoma" w:cs="Tahoma"/>
                <w:sz w:val="18"/>
                <w:szCs w:val="18"/>
              </w:rPr>
            </w:pPr>
          </w:p>
        </w:tc>
        <w:tc>
          <w:tcPr>
            <w:tcW w:w="1276" w:type="dxa"/>
            <w:vMerge/>
            <w:vAlign w:val="center"/>
          </w:tcPr>
          <w:p w:rsidR="00E4542E" w:rsidRPr="00484A3F" w:rsidRDefault="00E4542E" w:rsidP="00484A3F">
            <w:pPr>
              <w:spacing w:after="0" w:line="240" w:lineRule="auto"/>
              <w:jc w:val="right"/>
              <w:rPr>
                <w:rFonts w:ascii="Tahoma" w:hAnsi="Tahoma" w:cs="Tahoma"/>
                <w:b/>
                <w:sz w:val="18"/>
                <w:szCs w:val="18"/>
              </w:rPr>
            </w:pPr>
          </w:p>
        </w:tc>
        <w:tc>
          <w:tcPr>
            <w:tcW w:w="5090" w:type="dxa"/>
            <w:vAlign w:val="center"/>
          </w:tcPr>
          <w:p w:rsidR="00E4542E" w:rsidRPr="00484A3F" w:rsidRDefault="00E4542E" w:rsidP="00484A3F">
            <w:pPr>
              <w:spacing w:after="0" w:line="240" w:lineRule="auto"/>
              <w:rPr>
                <w:rFonts w:ascii="Tahoma" w:hAnsi="Tahoma" w:cs="Tahoma"/>
                <w:b/>
                <w:sz w:val="16"/>
                <w:szCs w:val="16"/>
              </w:rPr>
            </w:pPr>
            <w:r w:rsidRPr="00484A3F">
              <w:rPr>
                <w:rFonts w:ascii="Tahoma" w:hAnsi="Tahoma" w:cs="Tahoma"/>
                <w:b/>
                <w:sz w:val="16"/>
                <w:szCs w:val="16"/>
              </w:rPr>
              <w:t>ZBK</w:t>
            </w:r>
            <w:r w:rsidRPr="00484A3F">
              <w:rPr>
                <w:rFonts w:ascii="Tahoma" w:hAnsi="Tahoma" w:cs="Tahoma"/>
                <w:sz w:val="16"/>
                <w:szCs w:val="16"/>
              </w:rPr>
              <w:t xml:space="preserve"> –</w:t>
            </w:r>
            <w:r w:rsidRPr="00484A3F">
              <w:rPr>
                <w:rFonts w:ascii="Tahoma" w:hAnsi="Tahoma" w:cs="Tahoma"/>
                <w:b/>
                <w:sz w:val="16"/>
                <w:szCs w:val="16"/>
              </w:rPr>
              <w:t>nie dotyczy ZBK.</w:t>
            </w:r>
            <w:r w:rsidRPr="00484A3F">
              <w:rPr>
                <w:rFonts w:ascii="Tahoma" w:hAnsi="Tahoma" w:cs="Tahoma"/>
                <w:sz w:val="16"/>
                <w:szCs w:val="16"/>
              </w:rPr>
              <w:t xml:space="preserve"> Przydziały na lokale należą do kompetencji UM DGNiG; Na temat wniosku winny wypowiedzieć się instytucje pomocowe, oświatowe, Departament Promocji i Kultury; W Elblągu wnioskowane zadania pełni Centrum Spotkań Europejskich "ŚWIATOWID". ZBK nie posiada wolnych lokali spełniających wymagania wnioskodawców. Jedynym lokalem, który po remoncie mógłby być przeznaczony na tego rodzaju działalność (pod warunkiem, że jakaś instytucja, stowarzyszenie przejmie na siebie obowiązek regulowania rachunków i dbania o lokal) jest pomieszczenie - hala przy ul. Królewieckiej 195 B (II piętro) - lokal stawiany był przez Miasto do zbycia. Koszt remontu - powyżej 400tys.zł.</w:t>
            </w:r>
          </w:p>
        </w:tc>
        <w:tc>
          <w:tcPr>
            <w:tcW w:w="1288" w:type="dxa"/>
            <w:vMerge/>
            <w:vAlign w:val="center"/>
          </w:tcPr>
          <w:p w:rsidR="00E4542E" w:rsidRPr="00484A3F" w:rsidRDefault="00E4542E" w:rsidP="00484A3F">
            <w:pPr>
              <w:spacing w:after="0" w:line="240" w:lineRule="auto"/>
              <w:jc w:val="center"/>
              <w:rPr>
                <w:rFonts w:ascii="Tahoma" w:hAnsi="Tahoma" w:cs="Tahoma"/>
                <w:i/>
                <w:sz w:val="18"/>
                <w:szCs w:val="18"/>
              </w:rPr>
            </w:pPr>
          </w:p>
        </w:tc>
        <w:tc>
          <w:tcPr>
            <w:tcW w:w="1134" w:type="dxa"/>
            <w:vMerge/>
            <w:vAlign w:val="center"/>
          </w:tcPr>
          <w:p w:rsidR="00E4542E" w:rsidRPr="00484A3F" w:rsidRDefault="00E4542E" w:rsidP="00484A3F">
            <w:pPr>
              <w:spacing w:after="0" w:line="240" w:lineRule="auto"/>
              <w:jc w:val="center"/>
            </w:pPr>
          </w:p>
        </w:tc>
      </w:tr>
    </w:tbl>
    <w:p w:rsidR="00E4542E" w:rsidRDefault="00E4542E"/>
    <w:sectPr w:rsidR="00E4542E" w:rsidSect="000824A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2E" w:rsidRDefault="00E4542E" w:rsidP="000824A3">
      <w:pPr>
        <w:spacing w:after="0" w:line="240" w:lineRule="auto"/>
      </w:pPr>
      <w:r>
        <w:separator/>
      </w:r>
    </w:p>
  </w:endnote>
  <w:endnote w:type="continuationSeparator" w:id="0">
    <w:p w:rsidR="00E4542E" w:rsidRDefault="00E4542E" w:rsidP="0008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2E" w:rsidRDefault="00E4542E">
    <w:pPr>
      <w:pStyle w:val="Footer"/>
      <w:jc w:val="right"/>
    </w:pPr>
    <w:r w:rsidRPr="00947DAE">
      <w:rPr>
        <w:rFonts w:ascii="Tahoma" w:hAnsi="Tahoma" w:cs="Tahoma"/>
        <w:sz w:val="18"/>
        <w:szCs w:val="18"/>
      </w:rPr>
      <w:fldChar w:fldCharType="begin"/>
    </w:r>
    <w:r w:rsidRPr="00947DAE">
      <w:rPr>
        <w:rFonts w:ascii="Tahoma" w:hAnsi="Tahoma" w:cs="Tahoma"/>
        <w:sz w:val="18"/>
        <w:szCs w:val="18"/>
      </w:rPr>
      <w:instrText xml:space="preserve"> PAGE   \* MERGEFORMAT </w:instrText>
    </w:r>
    <w:r w:rsidRPr="00947DAE">
      <w:rPr>
        <w:rFonts w:ascii="Tahoma" w:hAnsi="Tahoma" w:cs="Tahoma"/>
        <w:sz w:val="18"/>
        <w:szCs w:val="18"/>
      </w:rPr>
      <w:fldChar w:fldCharType="separate"/>
    </w:r>
    <w:r>
      <w:rPr>
        <w:rFonts w:ascii="Tahoma" w:hAnsi="Tahoma" w:cs="Tahoma"/>
        <w:noProof/>
        <w:sz w:val="18"/>
        <w:szCs w:val="18"/>
      </w:rPr>
      <w:t>11</w:t>
    </w:r>
    <w:r w:rsidRPr="00947DAE">
      <w:rPr>
        <w:rFonts w:ascii="Tahoma" w:hAnsi="Tahoma" w:cs="Tahoma"/>
        <w:sz w:val="18"/>
        <w:szCs w:val="18"/>
      </w:rPr>
      <w:fldChar w:fldCharType="end"/>
    </w:r>
  </w:p>
  <w:p w:rsidR="00E4542E" w:rsidRDefault="00E45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2E" w:rsidRDefault="00E4542E" w:rsidP="000824A3">
      <w:pPr>
        <w:spacing w:after="0" w:line="240" w:lineRule="auto"/>
      </w:pPr>
      <w:r>
        <w:separator/>
      </w:r>
    </w:p>
  </w:footnote>
  <w:footnote w:type="continuationSeparator" w:id="0">
    <w:p w:rsidR="00E4542E" w:rsidRDefault="00E4542E" w:rsidP="00082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2E" w:rsidRPr="00812A4A" w:rsidRDefault="00E4542E" w:rsidP="000824A3">
    <w:pPr>
      <w:pStyle w:val="Header"/>
      <w:jc w:val="center"/>
      <w:rPr>
        <w:rFonts w:ascii="Tahoma" w:hAnsi="Tahoma" w:cs="Tahoma"/>
        <w:b/>
        <w:sz w:val="24"/>
        <w:szCs w:val="24"/>
      </w:rPr>
    </w:pPr>
    <w:r w:rsidRPr="00812A4A">
      <w:rPr>
        <w:rFonts w:ascii="Tahoma" w:hAnsi="Tahoma" w:cs="Tahoma"/>
        <w:b/>
        <w:sz w:val="24"/>
        <w:szCs w:val="24"/>
      </w:rPr>
      <w:t>ZADANIA OGÓLNOMIEJSKIE</w:t>
    </w:r>
  </w:p>
  <w:p w:rsidR="00E4542E" w:rsidRDefault="00E4542E" w:rsidP="000824A3">
    <w:pPr>
      <w:pStyle w:val="Header"/>
      <w:jc w:val="center"/>
      <w:rPr>
        <w:rFonts w:ascii="Tahoma" w:hAnsi="Tahoma" w:cs="Tahoma"/>
        <w:b/>
        <w:sz w:val="24"/>
        <w:szCs w:val="24"/>
      </w:rPr>
    </w:pPr>
    <w:r w:rsidRPr="00812A4A">
      <w:rPr>
        <w:rFonts w:ascii="Tahoma" w:hAnsi="Tahoma" w:cs="Tahoma"/>
        <w:b/>
        <w:sz w:val="24"/>
        <w:szCs w:val="24"/>
      </w:rPr>
      <w:t xml:space="preserve">zadania zaopiniowane </w:t>
    </w:r>
    <w:r w:rsidRPr="00D12F90">
      <w:rPr>
        <w:rFonts w:ascii="Tahoma" w:hAnsi="Tahoma" w:cs="Tahoma"/>
        <w:b/>
        <w:i/>
        <w:sz w:val="24"/>
        <w:szCs w:val="24"/>
      </w:rPr>
      <w:t>negatywnie</w:t>
    </w:r>
    <w:r>
      <w:rPr>
        <w:rFonts w:ascii="Tahoma" w:hAnsi="Tahoma" w:cs="Tahoma"/>
        <w:b/>
        <w:sz w:val="24"/>
        <w:szCs w:val="24"/>
      </w:rPr>
      <w:t xml:space="preserve"> </w:t>
    </w:r>
  </w:p>
  <w:p w:rsidR="00E4542E" w:rsidRDefault="00E4542E" w:rsidP="000824A3">
    <w:pPr>
      <w:pStyle w:val="Header"/>
      <w:jc w:val="center"/>
      <w:rPr>
        <w:rFonts w:ascii="Tahoma" w:hAnsi="Tahoma" w:cs="Tahoma"/>
        <w:sz w:val="16"/>
        <w:szCs w:val="16"/>
      </w:rPr>
    </w:pPr>
    <w:r>
      <w:rPr>
        <w:rFonts w:ascii="Tahoma" w:hAnsi="Tahoma" w:cs="Tahoma"/>
        <w:sz w:val="16"/>
        <w:szCs w:val="16"/>
      </w:rPr>
      <w:t>(zał. Nr 3e do protokołu z dnia 5 września 2016 r. Zespołu ds. opracowania zasad funkcjonowania i wdrożenia tzw. budżetu obywatelskiego w mieście Elbląg na 2017 r.)</w:t>
    </w:r>
  </w:p>
  <w:p w:rsidR="00E4542E" w:rsidRDefault="00E4542E">
    <w:pPr>
      <w:pStyle w:val="Header"/>
    </w:pPr>
  </w:p>
  <w:p w:rsidR="00E4542E" w:rsidRDefault="00E45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A1EF8"/>
    <w:multiLevelType w:val="hybridMultilevel"/>
    <w:tmpl w:val="E53A84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7C1A3637"/>
    <w:multiLevelType w:val="hybridMultilevel"/>
    <w:tmpl w:val="3BA0B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F4553CE"/>
    <w:multiLevelType w:val="hybridMultilevel"/>
    <w:tmpl w:val="9E7804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A3"/>
    <w:rsid w:val="000824A3"/>
    <w:rsid w:val="000B10A8"/>
    <w:rsid w:val="000B4170"/>
    <w:rsid w:val="000C44E8"/>
    <w:rsid w:val="001A086B"/>
    <w:rsid w:val="001B2FAB"/>
    <w:rsid w:val="00212FF3"/>
    <w:rsid w:val="00230A4E"/>
    <w:rsid w:val="002362CE"/>
    <w:rsid w:val="002D1AF2"/>
    <w:rsid w:val="00370E5F"/>
    <w:rsid w:val="00395D92"/>
    <w:rsid w:val="003B5721"/>
    <w:rsid w:val="003C4366"/>
    <w:rsid w:val="004345F6"/>
    <w:rsid w:val="00484A3F"/>
    <w:rsid w:val="004A6CBC"/>
    <w:rsid w:val="004C22CA"/>
    <w:rsid w:val="004E011F"/>
    <w:rsid w:val="00507B34"/>
    <w:rsid w:val="00525D73"/>
    <w:rsid w:val="005618CF"/>
    <w:rsid w:val="005853FA"/>
    <w:rsid w:val="005A0B1F"/>
    <w:rsid w:val="005C7520"/>
    <w:rsid w:val="005D0280"/>
    <w:rsid w:val="005E3963"/>
    <w:rsid w:val="006E4818"/>
    <w:rsid w:val="0077098F"/>
    <w:rsid w:val="00792579"/>
    <w:rsid w:val="00795210"/>
    <w:rsid w:val="007B1CC6"/>
    <w:rsid w:val="007C4679"/>
    <w:rsid w:val="00812A4A"/>
    <w:rsid w:val="00852F56"/>
    <w:rsid w:val="008D068F"/>
    <w:rsid w:val="00916A5B"/>
    <w:rsid w:val="00947DAE"/>
    <w:rsid w:val="00951AE7"/>
    <w:rsid w:val="00966C65"/>
    <w:rsid w:val="00991892"/>
    <w:rsid w:val="009A1B7E"/>
    <w:rsid w:val="009C47B2"/>
    <w:rsid w:val="009F4466"/>
    <w:rsid w:val="00A63508"/>
    <w:rsid w:val="00A75C96"/>
    <w:rsid w:val="00A83524"/>
    <w:rsid w:val="00B16EB5"/>
    <w:rsid w:val="00B269CB"/>
    <w:rsid w:val="00B27A43"/>
    <w:rsid w:val="00B821B5"/>
    <w:rsid w:val="00B85105"/>
    <w:rsid w:val="00B9352F"/>
    <w:rsid w:val="00BB4E7E"/>
    <w:rsid w:val="00BD6E1C"/>
    <w:rsid w:val="00BF6A41"/>
    <w:rsid w:val="00C05418"/>
    <w:rsid w:val="00C30095"/>
    <w:rsid w:val="00C87F77"/>
    <w:rsid w:val="00D12F90"/>
    <w:rsid w:val="00D47771"/>
    <w:rsid w:val="00D51830"/>
    <w:rsid w:val="00DC3C56"/>
    <w:rsid w:val="00E024BB"/>
    <w:rsid w:val="00E4542E"/>
    <w:rsid w:val="00E612ED"/>
    <w:rsid w:val="00E7540A"/>
    <w:rsid w:val="00E77AF1"/>
    <w:rsid w:val="00E914C1"/>
    <w:rsid w:val="00EB5190"/>
    <w:rsid w:val="00ED0590"/>
    <w:rsid w:val="00ED7609"/>
    <w:rsid w:val="00EE21CD"/>
    <w:rsid w:val="00F15766"/>
    <w:rsid w:val="00F24624"/>
    <w:rsid w:val="00F51E3B"/>
    <w:rsid w:val="00F94731"/>
    <w:rsid w:val="00FA14ED"/>
    <w:rsid w:val="00FA671E"/>
    <w:rsid w:val="00FC5ECA"/>
    <w:rsid w:val="00FD56EB"/>
    <w:rsid w:val="00FE69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24A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824A3"/>
    <w:rPr>
      <w:rFonts w:cs="Times New Roman"/>
    </w:rPr>
  </w:style>
  <w:style w:type="paragraph" w:styleId="Footer">
    <w:name w:val="footer"/>
    <w:basedOn w:val="Normal"/>
    <w:link w:val="FooterChar"/>
    <w:uiPriority w:val="99"/>
    <w:rsid w:val="000824A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824A3"/>
    <w:rPr>
      <w:rFonts w:cs="Times New Roman"/>
    </w:rPr>
  </w:style>
  <w:style w:type="paragraph" w:styleId="BalloonText">
    <w:name w:val="Balloon Text"/>
    <w:basedOn w:val="Normal"/>
    <w:link w:val="BalloonTextChar"/>
    <w:uiPriority w:val="99"/>
    <w:semiHidden/>
    <w:rsid w:val="0008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A3"/>
    <w:rPr>
      <w:rFonts w:ascii="Tahoma" w:hAnsi="Tahoma" w:cs="Tahoma"/>
      <w:sz w:val="16"/>
      <w:szCs w:val="16"/>
    </w:rPr>
  </w:style>
  <w:style w:type="table" w:styleId="TableGrid">
    <w:name w:val="Table Grid"/>
    <w:basedOn w:val="TableNormal"/>
    <w:uiPriority w:val="99"/>
    <w:rsid w:val="000824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3068</Words>
  <Characters>18413</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subject/>
  <dc:creator>x</dc:creator>
  <cp:keywords/>
  <dc:description/>
  <cp:lastModifiedBy>sybie</cp:lastModifiedBy>
  <cp:revision>2</cp:revision>
  <dcterms:created xsi:type="dcterms:W3CDTF">2016-10-12T07:14:00Z</dcterms:created>
  <dcterms:modified xsi:type="dcterms:W3CDTF">2016-10-12T07:14:00Z</dcterms:modified>
</cp:coreProperties>
</file>